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27121" w14:textId="77777777" w:rsidR="009F6137" w:rsidRPr="009F6137" w:rsidRDefault="009F6137" w:rsidP="009F6137">
      <w:pPr>
        <w:pStyle w:val="Heading"/>
        <w:jc w:val="center"/>
        <w:rPr>
          <w:sz w:val="30"/>
          <w:szCs w:val="30"/>
        </w:rPr>
      </w:pPr>
    </w:p>
    <w:p w14:paraId="02EABE28" w14:textId="77777777" w:rsidR="009F6137" w:rsidRPr="009F6137" w:rsidRDefault="009F6137" w:rsidP="009F6137">
      <w:pPr>
        <w:pStyle w:val="Heading"/>
        <w:jc w:val="center"/>
        <w:rPr>
          <w:color w:val="4F81BD" w:themeColor="accent1"/>
          <w:sz w:val="32"/>
          <w:szCs w:val="32"/>
        </w:rPr>
      </w:pPr>
      <w:r w:rsidRPr="009F6137">
        <w:rPr>
          <w:color w:val="4F81BD" w:themeColor="accent1"/>
          <w:sz w:val="32"/>
          <w:szCs w:val="32"/>
        </w:rPr>
        <w:t>SNOMED CT Support for Precision and Personalized Medicine</w:t>
      </w:r>
    </w:p>
    <w:p w14:paraId="4F333DDA" w14:textId="13413565" w:rsidR="009F6137" w:rsidRPr="009F6137" w:rsidRDefault="009F6137" w:rsidP="009F6137">
      <w:pPr>
        <w:rPr>
          <w:rFonts w:ascii="Trebuchet MS" w:hAnsi="Trebuchet MS"/>
          <w:sz w:val="28"/>
          <w:szCs w:val="28"/>
        </w:rPr>
      </w:pPr>
      <w:r>
        <w:rPr>
          <w:rFonts w:ascii="Trebuchet MS" w:hAnsi="Trebuchet MS"/>
          <w:sz w:val="28"/>
          <w:szCs w:val="28"/>
        </w:rPr>
        <w:t>_________________________________________________________________</w:t>
      </w:r>
    </w:p>
    <w:p w14:paraId="45A73DC4" w14:textId="46748012" w:rsidR="009F6137" w:rsidRDefault="009F6137" w:rsidP="009F6137">
      <w:pPr>
        <w:rPr>
          <w:rFonts w:ascii="Trebuchet MS" w:hAnsi="Trebuchet MS"/>
          <w:sz w:val="28"/>
          <w:szCs w:val="28"/>
        </w:rPr>
      </w:pPr>
    </w:p>
    <w:p w14:paraId="7AB22F80" w14:textId="28FBD037" w:rsidR="00CF0196" w:rsidRDefault="00395B85" w:rsidP="009F6137">
      <w:r>
        <w:rPr>
          <w:rFonts w:ascii="Trebuchet MS" w:hAnsi="Trebuchet MS"/>
          <w:sz w:val="28"/>
          <w:szCs w:val="28"/>
        </w:rPr>
        <w:t xml:space="preserve">“The good </w:t>
      </w:r>
      <w:r w:rsidRPr="00CF0196">
        <w:rPr>
          <w:rFonts w:ascii="Trebuchet MS" w:hAnsi="Trebuchet MS"/>
          <w:sz w:val="28"/>
          <w:szCs w:val="28"/>
        </w:rPr>
        <w:t>physician treats the disease; the great physician treats the patient who has the disease” – Sir William Osler</w:t>
      </w:r>
      <w:r w:rsidR="00CF0196" w:rsidRPr="00CF0196">
        <w:rPr>
          <w:rFonts w:ascii="Trebuchet MS" w:hAnsi="Trebuchet MS"/>
          <w:sz w:val="28"/>
          <w:szCs w:val="28"/>
        </w:rPr>
        <w:t xml:space="preserve"> (</w:t>
      </w:r>
      <w:r w:rsidR="00CF0196" w:rsidRPr="00CF0196">
        <w:rPr>
          <w:rFonts w:ascii="Trebuchet MS" w:hAnsi="Trebuchet MS" w:cs="Arial"/>
          <w:color w:val="4D5156"/>
          <w:sz w:val="28"/>
          <w:szCs w:val="28"/>
          <w:shd w:val="clear" w:color="auto" w:fill="FFFFFF"/>
        </w:rPr>
        <w:t>1849-1919)</w:t>
      </w:r>
    </w:p>
    <w:p w14:paraId="5F6F85F3" w14:textId="77777777" w:rsidR="00CF0196" w:rsidRPr="00CF0196" w:rsidRDefault="00CF0196" w:rsidP="009F6137"/>
    <w:p w14:paraId="63BD78FD" w14:textId="77777777" w:rsidR="009F6137" w:rsidRDefault="009F6137" w:rsidP="009F6137">
      <w:pPr>
        <w:jc w:val="both"/>
        <w:rPr>
          <w:rFonts w:ascii="Trebuchet MS" w:hAnsi="Trebuchet MS"/>
          <w:sz w:val="28"/>
          <w:szCs w:val="28"/>
        </w:rPr>
      </w:pPr>
    </w:p>
    <w:p w14:paraId="6E4D5CFA" w14:textId="6A4097A6" w:rsidR="00CF0196" w:rsidRDefault="009F6137" w:rsidP="00062A0F">
      <w:pPr>
        <w:jc w:val="both"/>
        <w:rPr>
          <w:rFonts w:ascii="Trebuchet MS" w:hAnsi="Trebuchet MS"/>
          <w:sz w:val="28"/>
          <w:szCs w:val="28"/>
        </w:rPr>
      </w:pPr>
      <w:r w:rsidRPr="009F6137">
        <w:rPr>
          <w:rFonts w:ascii="Trebuchet MS" w:hAnsi="Trebuchet MS"/>
          <w:sz w:val="28"/>
          <w:szCs w:val="28"/>
        </w:rPr>
        <w:t>Globally within medicine, there is move towards initially precision medicine, with a longer-term goal of delivering personalized medicine. It is important to understand exactly what these two initiatives refer to gain a better understanding of how SNOMED CT, as a global terminology can best support these developments. Precision medicine has its roots in the genomic developments, which have led to a greater understanding of disease, its causes and treatment. Precision medicine is defined as "an emerging approach for disease treatment and prevention that takes into account individual variability in genes, environment, and lifestyle for each person</w:t>
      </w:r>
      <w:r w:rsidRPr="009F6137">
        <w:rPr>
          <w:rFonts w:ascii="Trebuchet MS" w:hAnsi="Trebuchet MS"/>
          <w:sz w:val="28"/>
          <w:szCs w:val="28"/>
          <w:vertAlign w:val="subscript"/>
        </w:rPr>
        <w:t>"(</w:t>
      </w:r>
      <w:r w:rsidR="00CF0196">
        <w:rPr>
          <w:rFonts w:ascii="Trebuchet MS" w:hAnsi="Trebuchet MS"/>
          <w:sz w:val="28"/>
          <w:szCs w:val="28"/>
          <w:vertAlign w:val="subscript"/>
        </w:rPr>
        <w:t>1</w:t>
      </w:r>
      <w:r w:rsidRPr="009F6137">
        <w:rPr>
          <w:rFonts w:ascii="Trebuchet MS" w:hAnsi="Trebuchet MS"/>
          <w:sz w:val="28"/>
          <w:szCs w:val="28"/>
          <w:vertAlign w:val="subscript"/>
        </w:rPr>
        <w:t>).</w:t>
      </w:r>
      <w:r w:rsidRPr="009F6137">
        <w:rPr>
          <w:rFonts w:ascii="Trebuchet MS" w:hAnsi="Trebuchet MS"/>
          <w:sz w:val="28"/>
          <w:szCs w:val="28"/>
        </w:rPr>
        <w:t xml:space="preserve"> Precision medicine provides a greater understanding of disease and its treatment by using genomic information to inform best practice guidance, building on the evidence-based medicine principles which are well established in clinical practice. Personalised medicine provides the logical next step in this approach by using an individual’s genetic code to identify the optimal treatment for a specific individual. To provide personalised medicine has always been the aim of clinicians to deliver clinical treatments, but it is only now that the technology is available to deliver a truly personalised treatment that this can come to a logical conclusion. The availability of whole genome sequencing, clinical data and informatics, and wearable technology have made it possible to identify specific causes of disease and optimal treatments for an individual, rather than undertaking the same for a cohort. However, with this leap forwards in technology, there are some challenges, not least of which is successfully utilising the vast amounts of data that are now available. This document aims to review the</w:t>
      </w:r>
      <w:r w:rsidR="00062A0F">
        <w:rPr>
          <w:rFonts w:ascii="Trebuchet MS" w:hAnsi="Trebuchet MS"/>
          <w:sz w:val="28"/>
          <w:szCs w:val="28"/>
        </w:rPr>
        <w:t xml:space="preserve"> </w:t>
      </w:r>
      <w:r w:rsidR="00062A0F" w:rsidRPr="009F6137">
        <w:rPr>
          <w:rFonts w:ascii="Trebuchet MS" w:hAnsi="Trebuchet MS"/>
          <w:sz w:val="28"/>
          <w:szCs w:val="28"/>
        </w:rPr>
        <w:t>current</w:t>
      </w:r>
    </w:p>
    <w:p w14:paraId="7AD32EBD" w14:textId="77777777" w:rsidR="00CF0196" w:rsidRDefault="00CF0196" w:rsidP="009F6137">
      <w:pPr>
        <w:jc w:val="both"/>
        <w:rPr>
          <w:rFonts w:ascii="Trebuchet MS" w:hAnsi="Trebuchet MS"/>
          <w:sz w:val="28"/>
          <w:szCs w:val="28"/>
        </w:rPr>
      </w:pPr>
    </w:p>
    <w:p w14:paraId="1EFDFE2D" w14:textId="56458C5B" w:rsidR="00CF0196" w:rsidRDefault="00CF0196" w:rsidP="00CF0196">
      <w:pPr>
        <w:pStyle w:val="Footer"/>
        <w:numPr>
          <w:ilvl w:val="0"/>
          <w:numId w:val="16"/>
        </w:numPr>
      </w:pPr>
      <w:r>
        <w:t xml:space="preserve">MedlinePlus (National Library of Medicine) - </w:t>
      </w:r>
      <w:hyperlink r:id="rId7" w:history="1">
        <w:r w:rsidRPr="00AD76BE">
          <w:rPr>
            <w:rStyle w:val="Hyperlink"/>
          </w:rPr>
          <w:t>https://medlineplus.gov/genetics/understanding/precisionmedicine/definition/</w:t>
        </w:r>
      </w:hyperlink>
    </w:p>
    <w:p w14:paraId="3809FC6E" w14:textId="6064A850" w:rsidR="0086057D" w:rsidRDefault="009F6137" w:rsidP="009F6137">
      <w:pPr>
        <w:jc w:val="both"/>
        <w:rPr>
          <w:rFonts w:ascii="Trebuchet MS" w:hAnsi="Trebuchet MS"/>
          <w:sz w:val="28"/>
          <w:szCs w:val="28"/>
        </w:rPr>
      </w:pPr>
      <w:r w:rsidRPr="009F6137">
        <w:rPr>
          <w:rFonts w:ascii="Trebuchet MS" w:hAnsi="Trebuchet MS"/>
          <w:sz w:val="28"/>
          <w:szCs w:val="28"/>
        </w:rPr>
        <w:lastRenderedPageBreak/>
        <w:t>requirements for the implementation of precision and personalised medicine, and looks at how these requirements can be supported through the use of SNOMED CT.</w:t>
      </w:r>
    </w:p>
    <w:p w14:paraId="13C59FE2" w14:textId="1F936344" w:rsidR="00062A0F" w:rsidRDefault="00062A0F" w:rsidP="009F6137">
      <w:pPr>
        <w:jc w:val="both"/>
        <w:rPr>
          <w:rFonts w:ascii="Trebuchet MS" w:hAnsi="Trebuchet MS"/>
          <w:sz w:val="28"/>
          <w:szCs w:val="28"/>
        </w:rPr>
      </w:pPr>
    </w:p>
    <w:p w14:paraId="7453EA16" w14:textId="7983ED51" w:rsidR="00062A0F" w:rsidRPr="00062A0F" w:rsidRDefault="00062A0F" w:rsidP="009F6137">
      <w:pPr>
        <w:jc w:val="both"/>
        <w:rPr>
          <w:rFonts w:ascii="Trebuchet MS" w:hAnsi="Trebuchet MS"/>
          <w:color w:val="4F81BD" w:themeColor="accent1"/>
          <w:sz w:val="28"/>
          <w:szCs w:val="28"/>
        </w:rPr>
      </w:pPr>
      <w:r w:rsidRPr="00062A0F">
        <w:rPr>
          <w:rFonts w:ascii="Trebuchet MS" w:hAnsi="Trebuchet MS"/>
          <w:color w:val="4F81BD" w:themeColor="accent1"/>
          <w:sz w:val="28"/>
          <w:szCs w:val="28"/>
        </w:rPr>
        <w:t>Precision and personalised Medicine</w:t>
      </w:r>
    </w:p>
    <w:p w14:paraId="3171315D" w14:textId="77777777" w:rsidR="0086057D" w:rsidRPr="009F6137" w:rsidRDefault="0086057D" w:rsidP="009F6137">
      <w:pPr>
        <w:jc w:val="both"/>
        <w:rPr>
          <w:rFonts w:ascii="Trebuchet MS" w:hAnsi="Trebuchet MS"/>
          <w:sz w:val="28"/>
          <w:szCs w:val="28"/>
        </w:rPr>
      </w:pPr>
    </w:p>
    <w:p w14:paraId="128E0E42" w14:textId="24260402" w:rsidR="009F6137" w:rsidRDefault="009F6137" w:rsidP="009F6137">
      <w:pPr>
        <w:jc w:val="both"/>
        <w:rPr>
          <w:rFonts w:ascii="Trebuchet MS" w:hAnsi="Trebuchet MS"/>
          <w:sz w:val="28"/>
          <w:szCs w:val="28"/>
        </w:rPr>
      </w:pPr>
      <w:r w:rsidRPr="009F6137">
        <w:rPr>
          <w:rFonts w:ascii="Trebuchet MS" w:hAnsi="Trebuchet MS"/>
          <w:sz w:val="28"/>
          <w:szCs w:val="28"/>
        </w:rPr>
        <w:t>The delivery of precision and personalised medicine has broadly three fundamental requirements. These are the ability to access genomic data, specifically sequencing data, the ability to access an individual’s clinical record, which must include a broad range of clinical and supporting information and the ability to specify a treatment algorithm to be implemented with an electronic health record (EHR). SNOMED CT is ideally placed to support the access of the data required and the specification of treatment algorithms. The access of data within the clinical record is a fundamental requirement, but this alone will not deliver the required outcome. To achieve the promised benefits of precision and personalised medicine EHRs are critical, but this must include a focus on interoperability. Integration of the knowledge gained through genomics research can only be actionable by front line clinicians if it is provided in a manner that supports routine patient care, and the actionable data can only be specified if the full extent of the patient record can be accessed by researchers to allow optimal treatments to be identified. EHRs continue to evolve, and now routinely included sophisticated decision support. The evolution of clinical terminologies based on ontological principles serve to support the communication of electronic data between systems.</w:t>
      </w:r>
    </w:p>
    <w:p w14:paraId="617492D9" w14:textId="77777777" w:rsidR="009F6137" w:rsidRPr="009F6137" w:rsidRDefault="009F6137" w:rsidP="009F6137">
      <w:pPr>
        <w:jc w:val="both"/>
        <w:rPr>
          <w:rFonts w:ascii="Trebuchet MS" w:hAnsi="Trebuchet MS"/>
          <w:sz w:val="28"/>
          <w:szCs w:val="28"/>
        </w:rPr>
      </w:pPr>
    </w:p>
    <w:p w14:paraId="2F936AB9" w14:textId="5B06CAE6" w:rsidR="009F6137" w:rsidRPr="009F6137" w:rsidRDefault="009F6137" w:rsidP="009F6137">
      <w:pPr>
        <w:jc w:val="both"/>
        <w:rPr>
          <w:rFonts w:ascii="Trebuchet MS" w:hAnsi="Trebuchet MS"/>
          <w:sz w:val="28"/>
          <w:szCs w:val="28"/>
        </w:rPr>
      </w:pPr>
      <w:r w:rsidRPr="009F6137">
        <w:rPr>
          <w:rFonts w:ascii="Trebuchet MS" w:hAnsi="Trebuchet MS"/>
          <w:sz w:val="28"/>
          <w:szCs w:val="28"/>
        </w:rPr>
        <w:t xml:space="preserve">The data within an EHR includes a rich diversity of information. The core clinical information will record the major clinical occurrences through an individual’s life. These will include diagnosis, treatments, investigations and medication. But in addition to these are important additional information, which may include social determinants of health, economic factors and links to other family members records. As understanding </w:t>
      </w:r>
      <w:r>
        <w:rPr>
          <w:rFonts w:ascii="Trebuchet MS" w:hAnsi="Trebuchet MS"/>
          <w:sz w:val="28"/>
          <w:szCs w:val="28"/>
        </w:rPr>
        <w:t xml:space="preserve">of the impacts of these on clinical care has increased </w:t>
      </w:r>
      <w:r w:rsidRPr="009F6137">
        <w:rPr>
          <w:rFonts w:ascii="Trebuchet MS" w:hAnsi="Trebuchet MS"/>
          <w:sz w:val="28"/>
          <w:szCs w:val="28"/>
        </w:rPr>
        <w:t>through research</w:t>
      </w:r>
      <w:r>
        <w:rPr>
          <w:rFonts w:ascii="Trebuchet MS" w:hAnsi="Trebuchet MS"/>
          <w:sz w:val="28"/>
          <w:szCs w:val="28"/>
        </w:rPr>
        <w:t>,</w:t>
      </w:r>
      <w:r w:rsidRPr="009F6137">
        <w:rPr>
          <w:rFonts w:ascii="Trebuchet MS" w:hAnsi="Trebuchet MS"/>
          <w:sz w:val="28"/>
          <w:szCs w:val="28"/>
        </w:rPr>
        <w:t xml:space="preserve"> </w:t>
      </w:r>
      <w:r>
        <w:rPr>
          <w:rFonts w:ascii="Trebuchet MS" w:hAnsi="Trebuchet MS"/>
          <w:sz w:val="28"/>
          <w:szCs w:val="28"/>
        </w:rPr>
        <w:t>so have the requirements to access greater levels of granular information. In the current landscape, this can be challenging with the implementation of multiple terminologies within systems.</w:t>
      </w:r>
      <w:r w:rsidR="000A4919">
        <w:rPr>
          <w:rFonts w:ascii="Trebuchet MS" w:hAnsi="Trebuchet MS"/>
          <w:sz w:val="28"/>
          <w:szCs w:val="28"/>
        </w:rPr>
        <w:t xml:space="preserve"> </w:t>
      </w:r>
      <w:r w:rsidR="00510FE2">
        <w:rPr>
          <w:rFonts w:ascii="Trebuchet MS" w:hAnsi="Trebuchet MS"/>
          <w:sz w:val="28"/>
          <w:szCs w:val="28"/>
        </w:rPr>
        <w:t xml:space="preserve">The terminologies need to have a broad coverage not simply focused on traditional clinical areas of interest. </w:t>
      </w:r>
      <w:r w:rsidR="000A4919">
        <w:rPr>
          <w:rFonts w:ascii="Trebuchet MS" w:hAnsi="Trebuchet MS"/>
          <w:sz w:val="28"/>
          <w:szCs w:val="28"/>
        </w:rPr>
        <w:t xml:space="preserve">Interoperability is crucial to ensure all information can be accessed irrespective of how it has been stored, both in terms of </w:t>
      </w:r>
      <w:r w:rsidR="00A341D2">
        <w:rPr>
          <w:rFonts w:ascii="Trebuchet MS" w:hAnsi="Trebuchet MS"/>
          <w:sz w:val="28"/>
          <w:szCs w:val="28"/>
        </w:rPr>
        <w:t>EH</w:t>
      </w:r>
      <w:r w:rsidR="000A4919">
        <w:rPr>
          <w:rFonts w:ascii="Trebuchet MS" w:hAnsi="Trebuchet MS"/>
          <w:sz w:val="28"/>
          <w:szCs w:val="28"/>
        </w:rPr>
        <w:t>R systems, and in terms of genomic researcher</w:t>
      </w:r>
      <w:r w:rsidR="0018715D">
        <w:rPr>
          <w:rFonts w:ascii="Trebuchet MS" w:hAnsi="Trebuchet MS"/>
          <w:sz w:val="28"/>
          <w:szCs w:val="28"/>
        </w:rPr>
        <w:t>s</w:t>
      </w:r>
      <w:r w:rsidR="000A4919">
        <w:rPr>
          <w:rFonts w:ascii="Trebuchet MS" w:hAnsi="Trebuchet MS"/>
          <w:sz w:val="28"/>
          <w:szCs w:val="28"/>
        </w:rPr>
        <w:t xml:space="preserve"> utilising the information who may have requirements to run</w:t>
      </w:r>
      <w:r w:rsidR="00A341D2">
        <w:rPr>
          <w:rFonts w:ascii="Trebuchet MS" w:hAnsi="Trebuchet MS"/>
          <w:sz w:val="28"/>
          <w:szCs w:val="28"/>
        </w:rPr>
        <w:t xml:space="preserve"> research processes assuming genomics terminologies specifically.</w:t>
      </w:r>
    </w:p>
    <w:p w14:paraId="45721A71" w14:textId="77777777" w:rsidR="009F6137" w:rsidRPr="009F6137" w:rsidRDefault="009F6137" w:rsidP="009F6137">
      <w:pPr>
        <w:jc w:val="both"/>
        <w:rPr>
          <w:rFonts w:ascii="Trebuchet MS" w:hAnsi="Trebuchet MS"/>
          <w:sz w:val="28"/>
          <w:szCs w:val="28"/>
        </w:rPr>
      </w:pPr>
    </w:p>
    <w:p w14:paraId="5DABE410" w14:textId="7BEB712C" w:rsidR="009F6137" w:rsidRDefault="0018715D" w:rsidP="009F6137">
      <w:pPr>
        <w:jc w:val="both"/>
        <w:rPr>
          <w:rFonts w:ascii="Trebuchet MS" w:hAnsi="Trebuchet MS"/>
          <w:sz w:val="28"/>
          <w:szCs w:val="28"/>
        </w:rPr>
      </w:pPr>
      <w:r>
        <w:rPr>
          <w:rFonts w:ascii="Trebuchet MS" w:hAnsi="Trebuchet MS"/>
          <w:sz w:val="28"/>
          <w:szCs w:val="28"/>
        </w:rPr>
        <w:t xml:space="preserve">To deliver </w:t>
      </w:r>
      <w:r w:rsidRPr="009F6137">
        <w:rPr>
          <w:rFonts w:ascii="Trebuchet MS" w:hAnsi="Trebuchet MS"/>
          <w:sz w:val="28"/>
          <w:szCs w:val="28"/>
        </w:rPr>
        <w:t xml:space="preserve">precision and personalised medicine </w:t>
      </w:r>
      <w:r>
        <w:rPr>
          <w:rFonts w:ascii="Trebuchet MS" w:hAnsi="Trebuchet MS"/>
          <w:sz w:val="28"/>
          <w:szCs w:val="28"/>
        </w:rPr>
        <w:t>requires researcher</w:t>
      </w:r>
      <w:r w:rsidR="00062A0F">
        <w:rPr>
          <w:rFonts w:ascii="Trebuchet MS" w:hAnsi="Trebuchet MS"/>
          <w:sz w:val="28"/>
          <w:szCs w:val="28"/>
        </w:rPr>
        <w:t>s</w:t>
      </w:r>
      <w:r>
        <w:rPr>
          <w:rFonts w:ascii="Trebuchet MS" w:hAnsi="Trebuchet MS"/>
          <w:sz w:val="28"/>
          <w:szCs w:val="28"/>
        </w:rPr>
        <w:t xml:space="preserve"> to specify and provide the details of </w:t>
      </w:r>
      <w:r w:rsidR="00510FE2">
        <w:rPr>
          <w:rFonts w:ascii="Trebuchet MS" w:hAnsi="Trebuchet MS"/>
          <w:sz w:val="28"/>
          <w:szCs w:val="28"/>
        </w:rPr>
        <w:t xml:space="preserve">optimal </w:t>
      </w:r>
      <w:r>
        <w:rPr>
          <w:rFonts w:ascii="Trebuchet MS" w:hAnsi="Trebuchet MS"/>
          <w:sz w:val="28"/>
          <w:szCs w:val="28"/>
        </w:rPr>
        <w:t xml:space="preserve">treatment </w:t>
      </w:r>
      <w:r w:rsidR="00510FE2">
        <w:rPr>
          <w:rFonts w:ascii="Trebuchet MS" w:hAnsi="Trebuchet MS"/>
          <w:sz w:val="28"/>
          <w:szCs w:val="28"/>
        </w:rPr>
        <w:t>regime</w:t>
      </w:r>
      <w:r>
        <w:rPr>
          <w:rFonts w:ascii="Trebuchet MS" w:hAnsi="Trebuchet MS"/>
          <w:sz w:val="28"/>
          <w:szCs w:val="28"/>
        </w:rPr>
        <w:t xml:space="preserve">s, </w:t>
      </w:r>
      <w:r w:rsidR="00062A0F">
        <w:rPr>
          <w:rFonts w:ascii="Trebuchet MS" w:hAnsi="Trebuchet MS"/>
          <w:sz w:val="28"/>
          <w:szCs w:val="28"/>
        </w:rPr>
        <w:t xml:space="preserve">and in addition, </w:t>
      </w:r>
      <w:r>
        <w:rPr>
          <w:rFonts w:ascii="Trebuchet MS" w:hAnsi="Trebuchet MS"/>
          <w:sz w:val="28"/>
          <w:szCs w:val="28"/>
        </w:rPr>
        <w:t xml:space="preserve">that those same </w:t>
      </w:r>
      <w:r w:rsidR="00510FE2">
        <w:rPr>
          <w:rFonts w:ascii="Trebuchet MS" w:hAnsi="Trebuchet MS"/>
          <w:sz w:val="28"/>
          <w:szCs w:val="28"/>
        </w:rPr>
        <w:t>regime</w:t>
      </w:r>
      <w:r>
        <w:rPr>
          <w:rFonts w:ascii="Trebuchet MS" w:hAnsi="Trebuchet MS"/>
          <w:sz w:val="28"/>
          <w:szCs w:val="28"/>
        </w:rPr>
        <w:t xml:space="preserve">s can be specified in a manner that will support clinicians to deliver the optimal treatments at the point-of-care. This means that algorithms need to be specified in a way that </w:t>
      </w:r>
      <w:r w:rsidR="00510FE2">
        <w:rPr>
          <w:rFonts w:ascii="Trebuchet MS" w:hAnsi="Trebuchet MS"/>
          <w:sz w:val="28"/>
          <w:szCs w:val="28"/>
        </w:rPr>
        <w:t xml:space="preserve">exisiting </w:t>
      </w:r>
      <w:r>
        <w:rPr>
          <w:rFonts w:ascii="Trebuchet MS" w:hAnsi="Trebuchet MS"/>
          <w:sz w:val="28"/>
          <w:szCs w:val="28"/>
        </w:rPr>
        <w:t>clinical decision support systems (C</w:t>
      </w:r>
      <w:r w:rsidR="009F6137" w:rsidRPr="009F6137">
        <w:rPr>
          <w:rFonts w:ascii="Trebuchet MS" w:hAnsi="Trebuchet MS"/>
          <w:sz w:val="28"/>
          <w:szCs w:val="28"/>
        </w:rPr>
        <w:t>DSS</w:t>
      </w:r>
      <w:r>
        <w:rPr>
          <w:rFonts w:ascii="Trebuchet MS" w:hAnsi="Trebuchet MS"/>
          <w:sz w:val="28"/>
          <w:szCs w:val="28"/>
        </w:rPr>
        <w:t>)</w:t>
      </w:r>
      <w:r w:rsidR="009F6137" w:rsidRPr="009F6137">
        <w:rPr>
          <w:rFonts w:ascii="Trebuchet MS" w:hAnsi="Trebuchet MS"/>
          <w:sz w:val="28"/>
          <w:szCs w:val="28"/>
        </w:rPr>
        <w:t xml:space="preserve"> </w:t>
      </w:r>
      <w:r>
        <w:rPr>
          <w:rFonts w:ascii="Trebuchet MS" w:hAnsi="Trebuchet MS"/>
          <w:sz w:val="28"/>
          <w:szCs w:val="28"/>
        </w:rPr>
        <w:t>can implement</w:t>
      </w:r>
      <w:r w:rsidR="00510FE2">
        <w:rPr>
          <w:rFonts w:ascii="Trebuchet MS" w:hAnsi="Trebuchet MS"/>
          <w:sz w:val="28"/>
          <w:szCs w:val="28"/>
        </w:rPr>
        <w:t>. This requires using ontologies to allow sections within the terminology to be identified, rather than specifying all the individual codes required</w:t>
      </w:r>
      <w:r w:rsidR="009971B8">
        <w:rPr>
          <w:rFonts w:ascii="Trebuchet MS" w:hAnsi="Trebuchet MS"/>
          <w:sz w:val="28"/>
          <w:szCs w:val="28"/>
        </w:rPr>
        <w:t xml:space="preserve"> which would prove very challenging and inaccurate.</w:t>
      </w:r>
      <w:r w:rsidR="00935F36">
        <w:rPr>
          <w:rFonts w:ascii="Trebuchet MS" w:hAnsi="Trebuchet MS"/>
          <w:sz w:val="28"/>
          <w:szCs w:val="28"/>
        </w:rPr>
        <w:t xml:space="preserve"> The key deliverables within an EHR are shown in Fig.1.</w:t>
      </w:r>
    </w:p>
    <w:p w14:paraId="4616FB1C" w14:textId="7AAC2B93" w:rsidR="000D013B" w:rsidRDefault="000D013B" w:rsidP="009F6137">
      <w:pPr>
        <w:jc w:val="both"/>
        <w:rPr>
          <w:rFonts w:ascii="Trebuchet MS" w:hAnsi="Trebuchet MS"/>
          <w:sz w:val="28"/>
          <w:szCs w:val="28"/>
        </w:rPr>
      </w:pPr>
    </w:p>
    <w:p w14:paraId="3A108E67" w14:textId="3EDB7481" w:rsidR="000D013B" w:rsidRDefault="000D013B" w:rsidP="009F6137">
      <w:pPr>
        <w:jc w:val="both"/>
        <w:rPr>
          <w:rFonts w:ascii="Trebuchet MS" w:hAnsi="Trebuchet MS"/>
          <w:sz w:val="28"/>
          <w:szCs w:val="28"/>
        </w:rPr>
      </w:pPr>
      <w:r>
        <w:rPr>
          <w:rFonts w:ascii="Trebuchet MS" w:hAnsi="Trebuchet MS"/>
          <w:noProof/>
          <w:sz w:val="28"/>
          <w:szCs w:val="28"/>
        </w:rPr>
        <w:drawing>
          <wp:inline distT="0" distB="0" distL="0" distR="0" wp14:anchorId="67216322" wp14:editId="4CC1B8CD">
            <wp:extent cx="6120130" cy="2997200"/>
            <wp:effectExtent l="0" t="0" r="1270" b="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8"/>
                    <a:stretch>
                      <a:fillRect/>
                    </a:stretch>
                  </pic:blipFill>
                  <pic:spPr>
                    <a:xfrm>
                      <a:off x="0" y="0"/>
                      <a:ext cx="6120130" cy="2997200"/>
                    </a:xfrm>
                    <a:prstGeom prst="rect">
                      <a:avLst/>
                    </a:prstGeom>
                  </pic:spPr>
                </pic:pic>
              </a:graphicData>
            </a:graphic>
          </wp:inline>
        </w:drawing>
      </w:r>
    </w:p>
    <w:p w14:paraId="04113F26" w14:textId="0AB962F5" w:rsidR="000D013B" w:rsidRDefault="000D013B" w:rsidP="009F6137">
      <w:pPr>
        <w:jc w:val="both"/>
        <w:rPr>
          <w:rFonts w:ascii="Trebuchet MS" w:hAnsi="Trebuchet MS"/>
          <w:sz w:val="28"/>
          <w:szCs w:val="28"/>
        </w:rPr>
      </w:pPr>
      <w:r>
        <w:rPr>
          <w:rFonts w:ascii="Trebuchet MS" w:hAnsi="Trebuchet MS"/>
          <w:sz w:val="28"/>
          <w:szCs w:val="28"/>
        </w:rPr>
        <w:t>Fig.1.</w:t>
      </w:r>
    </w:p>
    <w:p w14:paraId="3A37E307" w14:textId="690EA6B0" w:rsidR="0086057D" w:rsidRPr="00D6618E" w:rsidRDefault="0086057D" w:rsidP="0086057D">
      <w:pPr>
        <w:pStyle w:val="Footer"/>
        <w:rPr>
          <w:rFonts w:ascii="Trebuchet MS" w:eastAsia="Arial" w:hAnsi="Trebuchet MS"/>
          <w:sz w:val="22"/>
          <w:szCs w:val="22"/>
          <w:lang w:eastAsia="en-US"/>
        </w:rPr>
      </w:pPr>
      <w:r w:rsidRPr="000D013B">
        <w:rPr>
          <w:rFonts w:eastAsia="Arial"/>
          <w:sz w:val="22"/>
          <w:szCs w:val="22"/>
        </w:rPr>
        <w:t>Integrated Precision Medicine: The Role of Electronic Health Records in Delivering Personalized Treatment</w:t>
      </w:r>
      <w:r>
        <w:t xml:space="preserve">, </w:t>
      </w:r>
      <w:r w:rsidRPr="00D6618E">
        <w:t xml:space="preserve">Amy </w:t>
      </w:r>
      <w:proofErr w:type="spellStart"/>
      <w:r w:rsidRPr="00D6618E">
        <w:t>Sitapati</w:t>
      </w:r>
      <w:proofErr w:type="spellEnd"/>
      <w:r>
        <w:t xml:space="preserve"> et al,  </w:t>
      </w:r>
      <w:hyperlink r:id="rId9" w:tgtFrame="pmc_ext" w:history="1">
        <w:r w:rsidRPr="00D6618E">
          <w:rPr>
            <w:rStyle w:val="Hyperlink"/>
            <w:rFonts w:eastAsia="MS PGothic"/>
            <w:lang w:eastAsia="en-US"/>
          </w:rPr>
          <w:t xml:space="preserve">Wiley </w:t>
        </w:r>
        <w:proofErr w:type="spellStart"/>
        <w:r w:rsidRPr="00D6618E">
          <w:rPr>
            <w:rStyle w:val="Hyperlink"/>
            <w:rFonts w:eastAsia="MS PGothic"/>
            <w:lang w:eastAsia="en-US"/>
          </w:rPr>
          <w:t>Interdiscip</w:t>
        </w:r>
        <w:proofErr w:type="spellEnd"/>
        <w:r w:rsidRPr="00D6618E">
          <w:rPr>
            <w:rStyle w:val="Hyperlink"/>
            <w:rFonts w:eastAsia="MS PGothic"/>
            <w:lang w:eastAsia="en-US"/>
          </w:rPr>
          <w:t xml:space="preserve"> Rev </w:t>
        </w:r>
        <w:proofErr w:type="spellStart"/>
        <w:r w:rsidRPr="00D6618E">
          <w:rPr>
            <w:rStyle w:val="Hyperlink"/>
            <w:rFonts w:eastAsia="MS PGothic"/>
            <w:lang w:eastAsia="en-US"/>
          </w:rPr>
          <w:t>Syst</w:t>
        </w:r>
        <w:proofErr w:type="spellEnd"/>
        <w:r w:rsidRPr="00D6618E">
          <w:rPr>
            <w:rStyle w:val="Hyperlink"/>
            <w:rFonts w:eastAsia="MS PGothic"/>
            <w:lang w:eastAsia="en-US"/>
          </w:rPr>
          <w:t xml:space="preserve"> </w:t>
        </w:r>
        <w:proofErr w:type="spellStart"/>
        <w:r w:rsidRPr="00D6618E">
          <w:rPr>
            <w:rStyle w:val="Hyperlink"/>
            <w:rFonts w:eastAsia="MS PGothic"/>
            <w:lang w:eastAsia="en-US"/>
          </w:rPr>
          <w:t>Biol</w:t>
        </w:r>
        <w:proofErr w:type="spellEnd"/>
        <w:r w:rsidRPr="00D6618E">
          <w:rPr>
            <w:rStyle w:val="Hyperlink"/>
            <w:rFonts w:eastAsia="MS PGothic"/>
            <w:lang w:eastAsia="en-US"/>
          </w:rPr>
          <w:t xml:space="preserve"> Med. 2017 May; 9(3): 10.1002/wsbm.1378.</w:t>
        </w:r>
      </w:hyperlink>
    </w:p>
    <w:p w14:paraId="3D246B9D" w14:textId="39413C94" w:rsidR="009971B8" w:rsidRDefault="009971B8" w:rsidP="009F6137">
      <w:pPr>
        <w:jc w:val="both"/>
        <w:rPr>
          <w:rFonts w:ascii="Trebuchet MS" w:hAnsi="Trebuchet MS"/>
          <w:sz w:val="28"/>
          <w:szCs w:val="28"/>
        </w:rPr>
      </w:pPr>
    </w:p>
    <w:p w14:paraId="4F8843ED" w14:textId="52FDE3F3" w:rsidR="00062A0F" w:rsidRPr="00062A0F" w:rsidRDefault="00062A0F" w:rsidP="009971B8">
      <w:pPr>
        <w:jc w:val="both"/>
        <w:rPr>
          <w:rFonts w:ascii="Trebuchet MS" w:hAnsi="Trebuchet MS"/>
          <w:color w:val="4F81BD" w:themeColor="accent1"/>
          <w:sz w:val="28"/>
          <w:szCs w:val="28"/>
        </w:rPr>
      </w:pPr>
      <w:r w:rsidRPr="00062A0F">
        <w:rPr>
          <w:rFonts w:ascii="Trebuchet MS" w:hAnsi="Trebuchet MS"/>
          <w:color w:val="4F81BD" w:themeColor="accent1"/>
          <w:sz w:val="28"/>
          <w:szCs w:val="28"/>
        </w:rPr>
        <w:t>SNOMED CT</w:t>
      </w:r>
    </w:p>
    <w:p w14:paraId="316BD3B7" w14:textId="77777777" w:rsidR="00062A0F" w:rsidRDefault="00062A0F" w:rsidP="009971B8">
      <w:pPr>
        <w:jc w:val="both"/>
        <w:rPr>
          <w:rFonts w:ascii="Trebuchet MS" w:hAnsi="Trebuchet MS"/>
          <w:sz w:val="28"/>
          <w:szCs w:val="28"/>
        </w:rPr>
      </w:pPr>
    </w:p>
    <w:p w14:paraId="0F81680D" w14:textId="46531222" w:rsidR="00935F36" w:rsidRDefault="009971B8" w:rsidP="009971B8">
      <w:pPr>
        <w:jc w:val="both"/>
        <w:rPr>
          <w:rFonts w:ascii="Trebuchet MS" w:hAnsi="Trebuchet MS"/>
          <w:sz w:val="28"/>
          <w:szCs w:val="28"/>
        </w:rPr>
      </w:pPr>
      <w:r w:rsidRPr="009971B8">
        <w:rPr>
          <w:rFonts w:ascii="Trebuchet MS" w:hAnsi="Trebuchet MS"/>
          <w:sz w:val="28"/>
          <w:szCs w:val="28"/>
        </w:rPr>
        <w:t xml:space="preserve">SNOMED CT </w:t>
      </w:r>
      <w:r w:rsidR="00935F36">
        <w:rPr>
          <w:rFonts w:ascii="Trebuchet MS" w:hAnsi="Trebuchet MS"/>
          <w:sz w:val="28"/>
          <w:szCs w:val="28"/>
        </w:rPr>
        <w:t xml:space="preserve">is well positioned to support the delivery of precision and personalised medicine </w:t>
      </w:r>
      <w:r w:rsidR="006C196F">
        <w:rPr>
          <w:rFonts w:ascii="Trebuchet MS" w:hAnsi="Trebuchet MS"/>
          <w:sz w:val="28"/>
          <w:szCs w:val="28"/>
        </w:rPr>
        <w:t xml:space="preserve">by </w:t>
      </w:r>
      <w:r w:rsidR="00935F36">
        <w:rPr>
          <w:rFonts w:ascii="Trebuchet MS" w:hAnsi="Trebuchet MS"/>
          <w:sz w:val="28"/>
          <w:szCs w:val="28"/>
        </w:rPr>
        <w:t xml:space="preserve">allowing users to maximise the benefit of </w:t>
      </w:r>
      <w:r w:rsidR="006C196F">
        <w:rPr>
          <w:rFonts w:ascii="Trebuchet MS" w:hAnsi="Trebuchet MS"/>
          <w:sz w:val="28"/>
          <w:szCs w:val="28"/>
        </w:rPr>
        <w:t>information within EHRs through its content coverage</w:t>
      </w:r>
      <w:r w:rsidR="00935F36">
        <w:rPr>
          <w:rFonts w:ascii="Trebuchet MS" w:hAnsi="Trebuchet MS"/>
          <w:sz w:val="28"/>
          <w:szCs w:val="28"/>
        </w:rPr>
        <w:t xml:space="preserve">. SNOMED CT is the largest global clinical terminology and provides core clinical content supported by additional content such as social determinants of health, pharmaceutical and biologic products, substances, economic factors and others. Whilst content coverage is important, SNOMED CT reflects the changing demands of clinical care by providing biannual releases to ensure that content is available that reflects current clinical practice. Concepts </w:t>
      </w:r>
      <w:r w:rsidR="00935F36">
        <w:rPr>
          <w:rFonts w:ascii="Trebuchet MS" w:hAnsi="Trebuchet MS"/>
          <w:sz w:val="28"/>
          <w:szCs w:val="28"/>
        </w:rPr>
        <w:lastRenderedPageBreak/>
        <w:t xml:space="preserve">within SNOMED CT can be supported through the inclusion of synonyms to support clinicians globally. Whilst the international release of SNOMED CT is published in US English, the structure of SNNOMED CT supports translations. This ability enables concepts to be shared across borders, maintaining their meaning whilst allowing users to view the content in their own language. </w:t>
      </w:r>
    </w:p>
    <w:p w14:paraId="2095DDD3" w14:textId="306BAB50" w:rsidR="006C196F" w:rsidRDefault="006C196F" w:rsidP="009971B8">
      <w:pPr>
        <w:jc w:val="both"/>
        <w:rPr>
          <w:rFonts w:ascii="Trebuchet MS" w:hAnsi="Trebuchet MS"/>
          <w:sz w:val="28"/>
          <w:szCs w:val="28"/>
        </w:rPr>
      </w:pPr>
    </w:p>
    <w:p w14:paraId="2D97F6BA" w14:textId="4A20BC18" w:rsidR="006C196F" w:rsidRDefault="006C196F" w:rsidP="009971B8">
      <w:pPr>
        <w:jc w:val="both"/>
        <w:rPr>
          <w:rFonts w:ascii="Trebuchet MS" w:hAnsi="Trebuchet MS"/>
          <w:sz w:val="28"/>
          <w:szCs w:val="28"/>
        </w:rPr>
      </w:pPr>
      <w:r>
        <w:rPr>
          <w:rFonts w:ascii="Trebuchet MS" w:hAnsi="Trebuchet MS"/>
          <w:sz w:val="28"/>
          <w:szCs w:val="28"/>
        </w:rPr>
        <w:t>SNOMED CT supports the analy</w:t>
      </w:r>
      <w:r w:rsidR="00062A0F">
        <w:rPr>
          <w:rFonts w:ascii="Trebuchet MS" w:hAnsi="Trebuchet MS"/>
          <w:sz w:val="28"/>
          <w:szCs w:val="28"/>
        </w:rPr>
        <w:t>sis</w:t>
      </w:r>
      <w:r>
        <w:rPr>
          <w:rFonts w:ascii="Trebuchet MS" w:hAnsi="Trebuchet MS"/>
          <w:sz w:val="28"/>
          <w:szCs w:val="28"/>
        </w:rPr>
        <w:t xml:space="preserve"> of big data through </w:t>
      </w:r>
      <w:r w:rsidR="00062A0F">
        <w:rPr>
          <w:rFonts w:ascii="Trebuchet MS" w:hAnsi="Trebuchet MS"/>
          <w:sz w:val="28"/>
          <w:szCs w:val="28"/>
        </w:rPr>
        <w:t xml:space="preserve">the use of </w:t>
      </w:r>
      <w:r>
        <w:rPr>
          <w:rFonts w:ascii="Trebuchet MS" w:hAnsi="Trebuchet MS"/>
          <w:sz w:val="28"/>
          <w:szCs w:val="28"/>
        </w:rPr>
        <w:t xml:space="preserve">its ontology basis, allowing complex analytics to be performed supporting discovery within the genomics research sector. This approach </w:t>
      </w:r>
      <w:r w:rsidR="00062A0F">
        <w:rPr>
          <w:rFonts w:ascii="Trebuchet MS" w:hAnsi="Trebuchet MS"/>
          <w:sz w:val="28"/>
          <w:szCs w:val="28"/>
        </w:rPr>
        <w:t>leverages the</w:t>
      </w:r>
      <w:r>
        <w:rPr>
          <w:rFonts w:ascii="Trebuchet MS" w:hAnsi="Trebuchet MS"/>
          <w:sz w:val="28"/>
          <w:szCs w:val="28"/>
        </w:rPr>
        <w:t xml:space="preserve"> use </w:t>
      </w:r>
      <w:r w:rsidR="00062A0F">
        <w:rPr>
          <w:rFonts w:ascii="Trebuchet MS" w:hAnsi="Trebuchet MS"/>
          <w:sz w:val="28"/>
          <w:szCs w:val="28"/>
        </w:rPr>
        <w:t xml:space="preserve">of </w:t>
      </w:r>
      <w:r>
        <w:rPr>
          <w:rFonts w:ascii="Trebuchet MS" w:hAnsi="Trebuchet MS"/>
          <w:sz w:val="28"/>
          <w:szCs w:val="28"/>
        </w:rPr>
        <w:t>subsumption testing across its poly hierarchical structure to provide additional insight. To support analytics, it has a robust history mechanism, allowing data to be used and viewed which is currently not available to clinicians to record due to changes in clinical practice, but is essential in longitudinal studies.</w:t>
      </w:r>
    </w:p>
    <w:p w14:paraId="1945B130" w14:textId="21AB3450" w:rsidR="006C196F" w:rsidRDefault="006C196F" w:rsidP="009971B8">
      <w:pPr>
        <w:jc w:val="both"/>
        <w:rPr>
          <w:rFonts w:ascii="Trebuchet MS" w:hAnsi="Trebuchet MS"/>
          <w:sz w:val="28"/>
          <w:szCs w:val="28"/>
        </w:rPr>
      </w:pPr>
    </w:p>
    <w:p w14:paraId="4002AB8B" w14:textId="64DCB843" w:rsidR="006C196F" w:rsidRPr="009971B8" w:rsidRDefault="006C196F" w:rsidP="009971B8">
      <w:pPr>
        <w:jc w:val="both"/>
        <w:rPr>
          <w:rFonts w:ascii="Trebuchet MS" w:hAnsi="Trebuchet MS"/>
          <w:sz w:val="28"/>
          <w:szCs w:val="28"/>
        </w:rPr>
      </w:pPr>
      <w:r>
        <w:rPr>
          <w:rFonts w:ascii="Trebuchet MS" w:hAnsi="Trebuchet MS"/>
          <w:sz w:val="28"/>
          <w:szCs w:val="28"/>
        </w:rPr>
        <w:t>SNOMED CT ontology basis provides a robust mechanism for implementation with CDSS, an approach currently used in EHRs to support alerts and the implementation of treatment guidelines. The use of its poly hierarchical structure can be used to define elements through use of specific hierarchies, rather than the need to define a specific set of individual codes.</w:t>
      </w:r>
    </w:p>
    <w:p w14:paraId="26591261" w14:textId="77777777" w:rsidR="009F6137" w:rsidRPr="009F6137" w:rsidRDefault="009F6137" w:rsidP="009F6137">
      <w:pPr>
        <w:jc w:val="both"/>
        <w:rPr>
          <w:rFonts w:ascii="Trebuchet MS" w:hAnsi="Trebuchet MS"/>
          <w:sz w:val="28"/>
          <w:szCs w:val="28"/>
        </w:rPr>
      </w:pPr>
    </w:p>
    <w:p w14:paraId="678B86DC" w14:textId="7AE730A4" w:rsidR="006C196F" w:rsidRDefault="006C196F" w:rsidP="006C196F">
      <w:pPr>
        <w:jc w:val="both"/>
        <w:rPr>
          <w:rFonts w:ascii="Trebuchet MS" w:hAnsi="Trebuchet MS"/>
          <w:sz w:val="28"/>
          <w:szCs w:val="28"/>
        </w:rPr>
      </w:pPr>
      <w:r>
        <w:rPr>
          <w:rFonts w:ascii="Trebuchet MS" w:hAnsi="Trebuchet MS"/>
          <w:sz w:val="28"/>
          <w:szCs w:val="28"/>
        </w:rPr>
        <w:t xml:space="preserve">SNOMED CT </w:t>
      </w:r>
      <w:r w:rsidR="0086057D">
        <w:rPr>
          <w:rFonts w:ascii="Trebuchet MS" w:hAnsi="Trebuchet MS"/>
          <w:sz w:val="28"/>
          <w:szCs w:val="28"/>
        </w:rPr>
        <w:t>allow</w:t>
      </w:r>
      <w:r>
        <w:rPr>
          <w:rFonts w:ascii="Trebuchet MS" w:hAnsi="Trebuchet MS"/>
          <w:sz w:val="28"/>
          <w:szCs w:val="28"/>
        </w:rPr>
        <w:t xml:space="preserve">s </w:t>
      </w:r>
      <w:r w:rsidR="0086057D">
        <w:rPr>
          <w:rFonts w:ascii="Trebuchet MS" w:hAnsi="Trebuchet MS"/>
          <w:sz w:val="28"/>
          <w:szCs w:val="28"/>
        </w:rPr>
        <w:t>h</w:t>
      </w:r>
      <w:r w:rsidRPr="006C196F">
        <w:rPr>
          <w:rFonts w:ascii="Trebuchet MS" w:hAnsi="Trebuchet MS"/>
          <w:sz w:val="28"/>
          <w:szCs w:val="28"/>
        </w:rPr>
        <w:t xml:space="preserve">ealth information </w:t>
      </w:r>
      <w:r w:rsidR="0086057D">
        <w:rPr>
          <w:rFonts w:ascii="Trebuchet MS" w:hAnsi="Trebuchet MS"/>
          <w:sz w:val="28"/>
          <w:szCs w:val="28"/>
        </w:rPr>
        <w:t>to</w:t>
      </w:r>
      <w:r w:rsidRPr="006C196F">
        <w:rPr>
          <w:rFonts w:ascii="Trebuchet MS" w:hAnsi="Trebuchet MS"/>
          <w:sz w:val="28"/>
          <w:szCs w:val="28"/>
        </w:rPr>
        <w:t xml:space="preserve"> be shared consistently within and across healthcare settings</w:t>
      </w:r>
      <w:r w:rsidR="0086057D">
        <w:rPr>
          <w:rFonts w:ascii="Trebuchet MS" w:hAnsi="Trebuchet MS"/>
          <w:sz w:val="28"/>
          <w:szCs w:val="28"/>
        </w:rPr>
        <w:t>, supporting interoperability</w:t>
      </w:r>
      <w:r w:rsidRPr="006C196F">
        <w:rPr>
          <w:rFonts w:ascii="Trebuchet MS" w:hAnsi="Trebuchet MS"/>
          <w:sz w:val="28"/>
          <w:szCs w:val="28"/>
        </w:rPr>
        <w:t>.</w:t>
      </w:r>
      <w:r w:rsidR="0086057D">
        <w:rPr>
          <w:rFonts w:ascii="Trebuchet MS" w:hAnsi="Trebuchet MS"/>
          <w:sz w:val="28"/>
          <w:szCs w:val="28"/>
        </w:rPr>
        <w:t xml:space="preserve"> This is fundamental to sharing of data specifically with the genomics research community, where insights are reliant on accurate and shareable data. Through its definitional modelling it can reduce the</w:t>
      </w:r>
      <w:r w:rsidR="0086057D" w:rsidRPr="0086057D">
        <w:rPr>
          <w:rFonts w:ascii="Trebuchet MS" w:hAnsi="Trebuchet MS"/>
          <w:sz w:val="28"/>
          <w:szCs w:val="28"/>
        </w:rPr>
        <w:t xml:space="preserve"> risk of different interpretations of the record between different healthcare settings</w:t>
      </w:r>
      <w:r w:rsidR="0086057D">
        <w:rPr>
          <w:rFonts w:ascii="Trebuchet MS" w:hAnsi="Trebuchet MS"/>
          <w:sz w:val="28"/>
          <w:szCs w:val="28"/>
        </w:rPr>
        <w:t xml:space="preserve"> which is essential for ensuring valid insights based on computable </w:t>
      </w:r>
      <w:r w:rsidR="002C5FA1">
        <w:rPr>
          <w:rFonts w:ascii="Trebuchet MS" w:hAnsi="Trebuchet MS"/>
          <w:sz w:val="28"/>
          <w:szCs w:val="28"/>
        </w:rPr>
        <w:t>definitions</w:t>
      </w:r>
      <w:r w:rsidR="0086057D">
        <w:rPr>
          <w:rFonts w:ascii="Trebuchet MS" w:hAnsi="Trebuchet MS"/>
          <w:sz w:val="28"/>
          <w:szCs w:val="28"/>
        </w:rPr>
        <w:t>.</w:t>
      </w:r>
    </w:p>
    <w:p w14:paraId="1241F3F9" w14:textId="07395C9F" w:rsidR="002C5FA1" w:rsidRDefault="002C5FA1" w:rsidP="006C196F">
      <w:pPr>
        <w:jc w:val="both"/>
        <w:rPr>
          <w:rFonts w:ascii="Trebuchet MS" w:hAnsi="Trebuchet MS"/>
          <w:sz w:val="28"/>
          <w:szCs w:val="28"/>
        </w:rPr>
      </w:pPr>
    </w:p>
    <w:p w14:paraId="3EA2E5FA" w14:textId="7147A869" w:rsidR="002C5FA1" w:rsidRPr="002C5FA1" w:rsidRDefault="002C5FA1" w:rsidP="006C196F">
      <w:pPr>
        <w:jc w:val="both"/>
        <w:rPr>
          <w:rFonts w:ascii="Trebuchet MS" w:hAnsi="Trebuchet MS"/>
          <w:color w:val="4F81BD" w:themeColor="accent1"/>
          <w:sz w:val="28"/>
          <w:szCs w:val="28"/>
        </w:rPr>
      </w:pPr>
      <w:r w:rsidRPr="002C5FA1">
        <w:rPr>
          <w:rFonts w:ascii="Trebuchet MS" w:hAnsi="Trebuchet MS"/>
          <w:color w:val="4F81BD" w:themeColor="accent1"/>
          <w:sz w:val="28"/>
          <w:szCs w:val="28"/>
        </w:rPr>
        <w:t>Use case evaluation</w:t>
      </w:r>
    </w:p>
    <w:p w14:paraId="1BFBDDF8" w14:textId="0989CD2E" w:rsidR="00852DD5" w:rsidRDefault="00852DD5" w:rsidP="009F6137">
      <w:pPr>
        <w:jc w:val="both"/>
        <w:rPr>
          <w:rFonts w:ascii="Trebuchet MS" w:hAnsi="Trebuchet MS"/>
          <w:sz w:val="28"/>
          <w:szCs w:val="28"/>
        </w:rPr>
      </w:pPr>
    </w:p>
    <w:p w14:paraId="53E46DCE" w14:textId="6514B19D" w:rsidR="002C5FA1" w:rsidRDefault="002C5FA1" w:rsidP="002C5FA1">
      <w:pPr>
        <w:jc w:val="both"/>
        <w:rPr>
          <w:rFonts w:ascii="Trebuchet MS" w:hAnsi="Trebuchet MS"/>
          <w:b/>
          <w:bCs/>
          <w:sz w:val="28"/>
          <w:szCs w:val="28"/>
        </w:rPr>
      </w:pPr>
      <w:r w:rsidRPr="002C5FA1">
        <w:rPr>
          <w:rFonts w:ascii="Trebuchet MS" w:hAnsi="Trebuchet MS"/>
          <w:b/>
          <w:bCs/>
          <w:sz w:val="28"/>
          <w:szCs w:val="28"/>
        </w:rPr>
        <w:t>Accessing the clinical record</w:t>
      </w:r>
    </w:p>
    <w:p w14:paraId="65EEBC69" w14:textId="3AC821B6" w:rsidR="002C5FA1" w:rsidRDefault="002C5FA1" w:rsidP="002C5FA1">
      <w:pPr>
        <w:jc w:val="both"/>
        <w:rPr>
          <w:rFonts w:ascii="Trebuchet MS" w:hAnsi="Trebuchet MS"/>
          <w:b/>
          <w:bCs/>
          <w:sz w:val="28"/>
          <w:szCs w:val="28"/>
        </w:rPr>
      </w:pPr>
    </w:p>
    <w:p w14:paraId="4CEBEE5D" w14:textId="1405B80D" w:rsidR="002C5FA1" w:rsidRPr="002C5FA1" w:rsidRDefault="00757827" w:rsidP="0085261E">
      <w:pPr>
        <w:jc w:val="both"/>
        <w:rPr>
          <w:rFonts w:ascii="Trebuchet MS" w:hAnsi="Trebuchet MS"/>
          <w:sz w:val="28"/>
          <w:szCs w:val="28"/>
        </w:rPr>
      </w:pPr>
      <w:r w:rsidRPr="00757827">
        <w:rPr>
          <w:rFonts w:ascii="Trebuchet MS" w:hAnsi="Trebuchet MS"/>
          <w:sz w:val="28"/>
          <w:szCs w:val="28"/>
        </w:rPr>
        <w:t>Consider the current challenges related to the global collection of COVID-19 data</w:t>
      </w:r>
      <w:r>
        <w:rPr>
          <w:rFonts w:ascii="Trebuchet MS" w:hAnsi="Trebuchet MS"/>
          <w:sz w:val="28"/>
          <w:szCs w:val="28"/>
        </w:rPr>
        <w:t>. The core data elements required relates to clinical diagnosis, comorbidities, tests and results, clinical drugs, social factors, economic factors. Experience has shown us that simple access to diagnosis and comorbidity data is insufficient to provide the necessary insights required for example to explain clusters of COVID-19 related to specific ethnic groupings. Simple analysis of clinical diagnosis and comorbidities will not answer the clinical question, but additional insights</w:t>
      </w:r>
      <w:r w:rsidR="00CE0350">
        <w:rPr>
          <w:rFonts w:ascii="Trebuchet MS" w:hAnsi="Trebuchet MS"/>
          <w:sz w:val="28"/>
          <w:szCs w:val="28"/>
        </w:rPr>
        <w:t xml:space="preserve"> </w:t>
      </w:r>
      <w:r w:rsidR="0076171A">
        <w:rPr>
          <w:rFonts w:ascii="Trebuchet MS" w:hAnsi="Trebuchet MS"/>
          <w:sz w:val="28"/>
          <w:szCs w:val="28"/>
        </w:rPr>
        <w:t xml:space="preserve">provided from </w:t>
      </w:r>
      <w:r w:rsidR="00CE0350">
        <w:rPr>
          <w:rFonts w:ascii="Trebuchet MS" w:hAnsi="Trebuchet MS"/>
          <w:sz w:val="28"/>
          <w:szCs w:val="28"/>
        </w:rPr>
        <w:t xml:space="preserve">other data elements </w:t>
      </w:r>
      <w:r w:rsidR="00CE0350">
        <w:rPr>
          <w:rFonts w:ascii="Trebuchet MS" w:hAnsi="Trebuchet MS"/>
          <w:sz w:val="28"/>
          <w:szCs w:val="28"/>
        </w:rPr>
        <w:lastRenderedPageBreak/>
        <w:t xml:space="preserve">will help to provide additional insight. </w:t>
      </w:r>
      <w:r w:rsidR="0085261E">
        <w:rPr>
          <w:rFonts w:ascii="Trebuchet MS" w:hAnsi="Trebuchet MS"/>
          <w:sz w:val="28"/>
          <w:szCs w:val="28"/>
        </w:rPr>
        <w:t xml:space="preserve">In addition, consider the amount and location of data required to undertake analysis, this requires data exchange from different organisation in different global locations, whilst ensuring that the meaning is remains consistent and the data comparable. The data locally maybe specified in the local language, and maybe specified using a variety of clinical terminologies/classifications. </w:t>
      </w:r>
      <w:r w:rsidR="00395B85">
        <w:rPr>
          <w:rFonts w:ascii="Trebuchet MS" w:hAnsi="Trebuchet MS"/>
          <w:sz w:val="28"/>
          <w:szCs w:val="28"/>
        </w:rPr>
        <w:t>To transfer the data from clinical systems requires the use of an international communication standard, that has a robust specification for the transmission of specific coded values to ensure that the meaning is not distorted through transmission.</w:t>
      </w:r>
    </w:p>
    <w:p w14:paraId="12244D1D" w14:textId="77777777" w:rsidR="002C5FA1" w:rsidRPr="0031724E" w:rsidRDefault="002C5FA1" w:rsidP="002C5FA1">
      <w:pPr>
        <w:ind w:left="-1080"/>
        <w:jc w:val="both"/>
        <w:rPr>
          <w:rFonts w:ascii="Trebuchet MS" w:hAnsi="Trebuchet MS"/>
          <w:color w:val="4F81BD" w:themeColor="accent1"/>
          <w:sz w:val="28"/>
          <w:szCs w:val="28"/>
        </w:rPr>
      </w:pPr>
    </w:p>
    <w:p w14:paraId="15AF1785" w14:textId="45513B31" w:rsidR="002C5FA1" w:rsidRPr="0031724E" w:rsidRDefault="002C5FA1" w:rsidP="00CE0350">
      <w:pPr>
        <w:jc w:val="both"/>
        <w:rPr>
          <w:rFonts w:ascii="Trebuchet MS" w:hAnsi="Trebuchet MS"/>
          <w:color w:val="4F81BD" w:themeColor="accent1"/>
          <w:sz w:val="28"/>
          <w:szCs w:val="28"/>
        </w:rPr>
      </w:pPr>
      <w:r w:rsidRPr="0031724E">
        <w:rPr>
          <w:rFonts w:ascii="Trebuchet MS" w:hAnsi="Trebuchet MS"/>
          <w:color w:val="4F81BD" w:themeColor="accent1"/>
          <w:sz w:val="28"/>
          <w:szCs w:val="28"/>
        </w:rPr>
        <w:t>Specif</w:t>
      </w:r>
      <w:r w:rsidR="00CE0350" w:rsidRPr="0031724E">
        <w:rPr>
          <w:rFonts w:ascii="Trebuchet MS" w:hAnsi="Trebuchet MS"/>
          <w:color w:val="4F81BD" w:themeColor="accent1"/>
          <w:sz w:val="28"/>
          <w:szCs w:val="28"/>
        </w:rPr>
        <w:t>ication of</w:t>
      </w:r>
      <w:r w:rsidRPr="0031724E">
        <w:rPr>
          <w:rFonts w:ascii="Trebuchet MS" w:hAnsi="Trebuchet MS"/>
          <w:color w:val="4F81BD" w:themeColor="accent1"/>
          <w:sz w:val="28"/>
          <w:szCs w:val="28"/>
        </w:rPr>
        <w:t xml:space="preserve"> treatment algorithms</w:t>
      </w:r>
    </w:p>
    <w:p w14:paraId="58589F37" w14:textId="5AE0E7B5" w:rsidR="00CE0350" w:rsidRDefault="00CE0350" w:rsidP="00CE0350">
      <w:pPr>
        <w:jc w:val="both"/>
        <w:rPr>
          <w:rFonts w:ascii="Trebuchet MS" w:hAnsi="Trebuchet MS"/>
          <w:b/>
          <w:bCs/>
          <w:sz w:val="28"/>
          <w:szCs w:val="28"/>
        </w:rPr>
      </w:pPr>
    </w:p>
    <w:p w14:paraId="0125E5B9" w14:textId="1A6B10E2" w:rsidR="00CE0350" w:rsidRDefault="00CF1766" w:rsidP="00CE0350">
      <w:pPr>
        <w:jc w:val="both"/>
        <w:rPr>
          <w:rFonts w:ascii="Trebuchet MS" w:hAnsi="Trebuchet MS"/>
          <w:sz w:val="28"/>
          <w:szCs w:val="28"/>
        </w:rPr>
      </w:pPr>
      <w:r>
        <w:rPr>
          <w:rFonts w:ascii="Trebuchet MS" w:hAnsi="Trebuchet MS"/>
          <w:sz w:val="28"/>
          <w:szCs w:val="28"/>
        </w:rPr>
        <w:t>The delivery of p</w:t>
      </w:r>
      <w:r w:rsidR="0086057D" w:rsidRPr="0086057D">
        <w:rPr>
          <w:rFonts w:ascii="Trebuchet MS" w:hAnsi="Trebuchet MS"/>
          <w:sz w:val="28"/>
          <w:szCs w:val="28"/>
        </w:rPr>
        <w:t>recision</w:t>
      </w:r>
      <w:r>
        <w:rPr>
          <w:rFonts w:ascii="Trebuchet MS" w:hAnsi="Trebuchet MS"/>
          <w:sz w:val="28"/>
          <w:szCs w:val="28"/>
        </w:rPr>
        <w:t>/p</w:t>
      </w:r>
      <w:r w:rsidR="0086057D" w:rsidRPr="0086057D">
        <w:rPr>
          <w:rFonts w:ascii="Trebuchet MS" w:hAnsi="Trebuchet MS"/>
          <w:sz w:val="28"/>
          <w:szCs w:val="28"/>
        </w:rPr>
        <w:t xml:space="preserve">ersonalized </w:t>
      </w:r>
      <w:r>
        <w:rPr>
          <w:rFonts w:ascii="Trebuchet MS" w:hAnsi="Trebuchet MS"/>
          <w:sz w:val="28"/>
          <w:szCs w:val="28"/>
        </w:rPr>
        <w:t>m</w:t>
      </w:r>
      <w:r w:rsidR="0086057D" w:rsidRPr="0086057D">
        <w:rPr>
          <w:rFonts w:ascii="Trebuchet MS" w:hAnsi="Trebuchet MS"/>
          <w:sz w:val="28"/>
          <w:szCs w:val="28"/>
        </w:rPr>
        <w:t>edicine</w:t>
      </w:r>
      <w:r>
        <w:rPr>
          <w:rFonts w:ascii="Trebuchet MS" w:hAnsi="Trebuchet MS"/>
          <w:sz w:val="28"/>
          <w:szCs w:val="28"/>
        </w:rPr>
        <w:t xml:space="preserve"> requires the specification of treatment algorithms that must be expressed in a form that can easily be implemented by a clinician. Whilst research into treatments may use multiple existing terminologies, to implement an electronic solution with an EHR, the algorithm needs to be expressed in a standard format. The format also needs to support a poly-hierarchical approach in terms of the detailed specification to allow for multiple ways clinical information can be recorded in practice, to allow exisiting information to act as a trigger within decision support systems. Take the example of breast cancer, currently within SNOMED CT there are 358 concepts that relate to neoplasm of the breast. To express these individually within a treatment algorithm would be challenging, where the use of poly-hierarchical relationships allows a parent concept to be specified, along with all its children concepts. This also allows for new clinical concepts to be added as clinical practice develops over time, without the need for constant</w:t>
      </w:r>
      <w:r w:rsidR="001A677C">
        <w:rPr>
          <w:rFonts w:ascii="Trebuchet MS" w:hAnsi="Trebuchet MS"/>
          <w:sz w:val="28"/>
          <w:szCs w:val="28"/>
        </w:rPr>
        <w:t xml:space="preserve"> active curation of the algorithm. </w:t>
      </w:r>
    </w:p>
    <w:p w14:paraId="18736554" w14:textId="1E02F5F9" w:rsidR="001A677C" w:rsidRDefault="001A677C" w:rsidP="00CE0350">
      <w:pPr>
        <w:jc w:val="both"/>
        <w:rPr>
          <w:rFonts w:ascii="Trebuchet MS" w:hAnsi="Trebuchet MS"/>
          <w:sz w:val="28"/>
          <w:szCs w:val="28"/>
        </w:rPr>
      </w:pPr>
    </w:p>
    <w:p w14:paraId="4483DA8F" w14:textId="1C3CC750" w:rsidR="001A677C" w:rsidRDefault="001A677C" w:rsidP="00CE0350">
      <w:pPr>
        <w:jc w:val="both"/>
        <w:rPr>
          <w:rFonts w:ascii="Trebuchet MS" w:hAnsi="Trebuchet MS"/>
          <w:sz w:val="28"/>
          <w:szCs w:val="28"/>
        </w:rPr>
      </w:pPr>
      <w:r>
        <w:rPr>
          <w:rFonts w:ascii="Trebuchet MS" w:hAnsi="Trebuchet MS"/>
          <w:sz w:val="28"/>
          <w:szCs w:val="28"/>
        </w:rPr>
        <w:t xml:space="preserve">Algorithm specification is being used currently to great effect in the </w:t>
      </w:r>
      <w:proofErr w:type="spellStart"/>
      <w:r>
        <w:rPr>
          <w:rFonts w:ascii="Trebuchet MS" w:hAnsi="Trebuchet MS"/>
          <w:sz w:val="28"/>
          <w:szCs w:val="28"/>
        </w:rPr>
        <w:t>Humanwide</w:t>
      </w:r>
      <w:proofErr w:type="spellEnd"/>
      <w:r>
        <w:rPr>
          <w:rFonts w:ascii="Trebuchet MS" w:hAnsi="Trebuchet MS"/>
          <w:sz w:val="28"/>
          <w:szCs w:val="28"/>
        </w:rPr>
        <w:t xml:space="preserve"> project at Stanford University in the US.</w:t>
      </w:r>
    </w:p>
    <w:p w14:paraId="72A31C9B" w14:textId="1812DC8F" w:rsidR="001A677C" w:rsidRDefault="001A677C" w:rsidP="00CE0350">
      <w:pPr>
        <w:jc w:val="both"/>
        <w:rPr>
          <w:rFonts w:ascii="Trebuchet MS" w:hAnsi="Trebuchet MS"/>
          <w:sz w:val="28"/>
          <w:szCs w:val="28"/>
        </w:rPr>
      </w:pPr>
      <w:r>
        <w:rPr>
          <w:rFonts w:ascii="Trebuchet MS" w:hAnsi="Trebuchet MS"/>
          <w:sz w:val="28"/>
          <w:szCs w:val="28"/>
        </w:rPr>
        <w:t>(</w:t>
      </w:r>
      <w:hyperlink r:id="rId10" w:history="1">
        <w:r w:rsidRPr="00AD76BE">
          <w:rPr>
            <w:rStyle w:val="Hyperlink"/>
            <w:rFonts w:ascii="Trebuchet MS" w:hAnsi="Trebuchet MS"/>
            <w:sz w:val="28"/>
            <w:szCs w:val="28"/>
          </w:rPr>
          <w:t>http://med.stanford.edu/precisionhealth/humanwide/faq.html</w:t>
        </w:r>
      </w:hyperlink>
      <w:r>
        <w:rPr>
          <w:rFonts w:ascii="Trebuchet MS" w:hAnsi="Trebuchet MS"/>
          <w:sz w:val="28"/>
          <w:szCs w:val="28"/>
        </w:rPr>
        <w:t>)</w:t>
      </w:r>
    </w:p>
    <w:p w14:paraId="44A1FF67" w14:textId="332794C4" w:rsidR="001A677C" w:rsidRDefault="001A677C" w:rsidP="00CE0350">
      <w:pPr>
        <w:jc w:val="both"/>
        <w:rPr>
          <w:rFonts w:ascii="Trebuchet MS" w:hAnsi="Trebuchet MS"/>
          <w:sz w:val="28"/>
          <w:szCs w:val="28"/>
        </w:rPr>
      </w:pPr>
      <w:r>
        <w:rPr>
          <w:rFonts w:ascii="Trebuchet MS" w:hAnsi="Trebuchet MS"/>
          <w:sz w:val="28"/>
          <w:szCs w:val="28"/>
        </w:rPr>
        <w:t>The project has already shown huge benefits – 1 in 2</w:t>
      </w:r>
      <w:r w:rsidRPr="001A677C">
        <w:rPr>
          <w:rFonts w:ascii="Trebuchet MS" w:hAnsi="Trebuchet MS"/>
          <w:sz w:val="28"/>
          <w:szCs w:val="28"/>
        </w:rPr>
        <w:t xml:space="preserve"> patients </w:t>
      </w:r>
      <w:r>
        <w:rPr>
          <w:rFonts w:ascii="Trebuchet MS" w:hAnsi="Trebuchet MS"/>
          <w:sz w:val="28"/>
          <w:szCs w:val="28"/>
        </w:rPr>
        <w:t xml:space="preserve">shows </w:t>
      </w:r>
      <w:r w:rsidRPr="001A677C">
        <w:rPr>
          <w:rFonts w:ascii="Trebuchet MS" w:hAnsi="Trebuchet MS"/>
          <w:sz w:val="28"/>
          <w:szCs w:val="28"/>
        </w:rPr>
        <w:t>prevented or improved management of a chronic disease using information provided by the connected devices</w:t>
      </w:r>
      <w:r>
        <w:rPr>
          <w:rFonts w:ascii="Trebuchet MS" w:hAnsi="Trebuchet MS"/>
          <w:sz w:val="28"/>
          <w:szCs w:val="28"/>
        </w:rPr>
        <w:t xml:space="preserve"> and m</w:t>
      </w:r>
      <w:r w:rsidRPr="001A677C">
        <w:rPr>
          <w:rFonts w:ascii="Trebuchet MS" w:hAnsi="Trebuchet MS"/>
          <w:sz w:val="28"/>
          <w:szCs w:val="28"/>
        </w:rPr>
        <w:t xml:space="preserve">ore than </w:t>
      </w:r>
      <w:r>
        <w:rPr>
          <w:rFonts w:ascii="Trebuchet MS" w:hAnsi="Trebuchet MS"/>
          <w:sz w:val="28"/>
          <w:szCs w:val="28"/>
        </w:rPr>
        <w:t>1</w:t>
      </w:r>
      <w:r w:rsidRPr="001A677C">
        <w:rPr>
          <w:rFonts w:ascii="Trebuchet MS" w:hAnsi="Trebuchet MS"/>
          <w:sz w:val="28"/>
          <w:szCs w:val="28"/>
        </w:rPr>
        <w:t xml:space="preserve"> in </w:t>
      </w:r>
      <w:r>
        <w:rPr>
          <w:rFonts w:ascii="Trebuchet MS" w:hAnsi="Trebuchet MS"/>
          <w:sz w:val="28"/>
          <w:szCs w:val="28"/>
        </w:rPr>
        <w:t xml:space="preserve">4 </w:t>
      </w:r>
      <w:r w:rsidRPr="001A677C">
        <w:rPr>
          <w:rFonts w:ascii="Trebuchet MS" w:hAnsi="Trebuchet MS"/>
          <w:sz w:val="28"/>
          <w:szCs w:val="28"/>
        </w:rPr>
        <w:t>patients receiving pharmacogenomic testing had a clinically-significant finding that affected medication used to treat chronic conditions.</w:t>
      </w:r>
    </w:p>
    <w:p w14:paraId="06910D85" w14:textId="0FB2B831" w:rsidR="002C5FA1" w:rsidRPr="00CE0350" w:rsidRDefault="002C5FA1" w:rsidP="009F6137">
      <w:pPr>
        <w:jc w:val="both"/>
        <w:rPr>
          <w:rFonts w:ascii="Trebuchet MS" w:hAnsi="Trebuchet MS"/>
          <w:sz w:val="28"/>
          <w:szCs w:val="28"/>
        </w:rPr>
      </w:pPr>
    </w:p>
    <w:p w14:paraId="786B299E" w14:textId="77777777" w:rsidR="00CE0350" w:rsidRPr="00CE0350" w:rsidRDefault="00CE0350" w:rsidP="00CE0350">
      <w:pPr>
        <w:ind w:left="1440"/>
        <w:rPr>
          <w:rFonts w:ascii="Trebuchet MS" w:hAnsi="Trebuchet MS"/>
          <w:sz w:val="28"/>
          <w:szCs w:val="28"/>
        </w:rPr>
      </w:pPr>
    </w:p>
    <w:p w14:paraId="42288437" w14:textId="5157E3CB" w:rsidR="00CE0350" w:rsidRPr="0031724E" w:rsidRDefault="001F0B6A" w:rsidP="00CE0350">
      <w:pPr>
        <w:rPr>
          <w:rFonts w:ascii="Trebuchet MS" w:hAnsi="Trebuchet MS"/>
          <w:color w:val="4F81BD" w:themeColor="accent1"/>
          <w:sz w:val="28"/>
          <w:szCs w:val="28"/>
        </w:rPr>
      </w:pPr>
      <w:r w:rsidRPr="0031724E">
        <w:rPr>
          <w:rFonts w:ascii="Trebuchet MS" w:hAnsi="Trebuchet MS"/>
          <w:color w:val="4F81BD" w:themeColor="accent1"/>
          <w:sz w:val="28"/>
          <w:szCs w:val="28"/>
        </w:rPr>
        <w:t>SNOMED CTs ability to meet precision medicine requirements</w:t>
      </w:r>
    </w:p>
    <w:p w14:paraId="5650E4ED" w14:textId="4657CCBB" w:rsidR="00CE0350" w:rsidRPr="0031724E" w:rsidRDefault="00CE0350" w:rsidP="009F6137">
      <w:pPr>
        <w:jc w:val="both"/>
        <w:rPr>
          <w:rFonts w:ascii="Trebuchet MS" w:hAnsi="Trebuchet MS"/>
          <w:color w:val="4F81BD" w:themeColor="accent1"/>
          <w:sz w:val="28"/>
          <w:szCs w:val="28"/>
        </w:rPr>
      </w:pPr>
    </w:p>
    <w:tbl>
      <w:tblPr>
        <w:tblStyle w:val="TableGrid"/>
        <w:tblW w:w="0" w:type="auto"/>
        <w:tblLook w:val="04A0" w:firstRow="1" w:lastRow="0" w:firstColumn="1" w:lastColumn="0" w:noHBand="0" w:noVBand="1"/>
      </w:tblPr>
      <w:tblGrid>
        <w:gridCol w:w="4814"/>
        <w:gridCol w:w="4814"/>
      </w:tblGrid>
      <w:tr w:rsidR="00464D6B" w14:paraId="165D7394" w14:textId="77777777" w:rsidTr="001A38AA">
        <w:tc>
          <w:tcPr>
            <w:tcW w:w="4814" w:type="dxa"/>
            <w:shd w:val="clear" w:color="auto" w:fill="B6DDE8" w:themeFill="accent5" w:themeFillTint="66"/>
            <w:vAlign w:val="center"/>
          </w:tcPr>
          <w:p w14:paraId="38B9CE52" w14:textId="40C357B8" w:rsidR="00464D6B" w:rsidRPr="008B6DCE" w:rsidRDefault="008B6DCE" w:rsidP="001A38AA">
            <w:pPr>
              <w:jc w:val="center"/>
              <w:rPr>
                <w:rFonts w:ascii="Trebuchet MS" w:hAnsi="Trebuchet MS"/>
                <w:b/>
                <w:bCs/>
                <w:sz w:val="28"/>
                <w:szCs w:val="28"/>
              </w:rPr>
            </w:pPr>
            <w:r w:rsidRPr="008B6DCE">
              <w:rPr>
                <w:rFonts w:ascii="Trebuchet MS" w:hAnsi="Trebuchet MS"/>
                <w:b/>
                <w:bCs/>
                <w:sz w:val="28"/>
                <w:szCs w:val="28"/>
              </w:rPr>
              <w:lastRenderedPageBreak/>
              <w:t>Precision medicine requirements</w:t>
            </w:r>
          </w:p>
        </w:tc>
        <w:tc>
          <w:tcPr>
            <w:tcW w:w="4814" w:type="dxa"/>
            <w:shd w:val="clear" w:color="auto" w:fill="B6DDE8" w:themeFill="accent5" w:themeFillTint="66"/>
          </w:tcPr>
          <w:p w14:paraId="4B2CF26F" w14:textId="0F2283D3" w:rsidR="00464D6B" w:rsidRPr="008B6DCE" w:rsidRDefault="008B6DCE" w:rsidP="008B6DCE">
            <w:pPr>
              <w:jc w:val="center"/>
              <w:rPr>
                <w:rFonts w:ascii="Trebuchet MS" w:hAnsi="Trebuchet MS"/>
                <w:b/>
                <w:bCs/>
                <w:sz w:val="28"/>
                <w:szCs w:val="28"/>
              </w:rPr>
            </w:pPr>
            <w:r w:rsidRPr="008B6DCE">
              <w:rPr>
                <w:rFonts w:ascii="Trebuchet MS" w:hAnsi="Trebuchet MS"/>
                <w:b/>
                <w:bCs/>
                <w:sz w:val="28"/>
                <w:szCs w:val="28"/>
              </w:rPr>
              <w:t xml:space="preserve">SNOMED CT </w:t>
            </w:r>
            <w:r w:rsidR="001A38AA">
              <w:rPr>
                <w:rFonts w:ascii="Trebuchet MS" w:hAnsi="Trebuchet MS"/>
                <w:b/>
                <w:bCs/>
                <w:sz w:val="28"/>
                <w:szCs w:val="28"/>
              </w:rPr>
              <w:t>support for requirements</w:t>
            </w:r>
          </w:p>
        </w:tc>
      </w:tr>
      <w:tr w:rsidR="00464D6B" w14:paraId="38CB1EB7" w14:textId="77777777" w:rsidTr="00464D6B">
        <w:tc>
          <w:tcPr>
            <w:tcW w:w="4814" w:type="dxa"/>
          </w:tcPr>
          <w:p w14:paraId="1A27B3C8" w14:textId="376AA129" w:rsidR="00464D6B" w:rsidRDefault="008B6DCE" w:rsidP="009F6137">
            <w:pPr>
              <w:jc w:val="both"/>
              <w:rPr>
                <w:rFonts w:ascii="Trebuchet MS" w:hAnsi="Trebuchet MS"/>
                <w:sz w:val="28"/>
                <w:szCs w:val="28"/>
              </w:rPr>
            </w:pPr>
            <w:r>
              <w:rPr>
                <w:rFonts w:ascii="Trebuchet MS" w:hAnsi="Trebuchet MS"/>
                <w:sz w:val="28"/>
                <w:szCs w:val="28"/>
              </w:rPr>
              <w:t>Content coverage – to include social, pharmaceutical products, devices</w:t>
            </w:r>
          </w:p>
        </w:tc>
        <w:tc>
          <w:tcPr>
            <w:tcW w:w="4814" w:type="dxa"/>
          </w:tcPr>
          <w:p w14:paraId="0028D049" w14:textId="191BBD4E" w:rsidR="00464D6B" w:rsidRDefault="001A38AA" w:rsidP="009F6137">
            <w:pPr>
              <w:jc w:val="both"/>
              <w:rPr>
                <w:rFonts w:ascii="Trebuchet MS" w:hAnsi="Trebuchet MS"/>
                <w:sz w:val="28"/>
                <w:szCs w:val="28"/>
              </w:rPr>
            </w:pPr>
            <w:r>
              <w:rPr>
                <w:rFonts w:ascii="Trebuchet MS" w:hAnsi="Trebuchet MS"/>
                <w:sz w:val="28"/>
                <w:szCs w:val="28"/>
              </w:rPr>
              <w:t>Includes multiple domain knowledge, including procedures, social determinants of heath, drugs, devices, substances, anatomy and others</w:t>
            </w:r>
          </w:p>
        </w:tc>
      </w:tr>
      <w:tr w:rsidR="00CF1766" w14:paraId="573E8A89" w14:textId="77777777" w:rsidTr="00464D6B">
        <w:tc>
          <w:tcPr>
            <w:tcW w:w="4814" w:type="dxa"/>
          </w:tcPr>
          <w:p w14:paraId="1C28A924" w14:textId="7D0863FD" w:rsidR="00CF1766" w:rsidRDefault="00CF1766" w:rsidP="009F6137">
            <w:pPr>
              <w:jc w:val="both"/>
              <w:rPr>
                <w:rFonts w:ascii="Trebuchet MS" w:hAnsi="Trebuchet MS"/>
                <w:sz w:val="28"/>
                <w:szCs w:val="28"/>
              </w:rPr>
            </w:pPr>
            <w:r>
              <w:rPr>
                <w:rFonts w:ascii="Trebuchet MS" w:hAnsi="Trebuchet MS"/>
                <w:sz w:val="28"/>
                <w:szCs w:val="28"/>
              </w:rPr>
              <w:t>Content that supports genomic use cases</w:t>
            </w:r>
          </w:p>
        </w:tc>
        <w:tc>
          <w:tcPr>
            <w:tcW w:w="4814" w:type="dxa"/>
          </w:tcPr>
          <w:p w14:paraId="5EED78C2" w14:textId="7E990A71" w:rsidR="00CF1766" w:rsidRDefault="001A38AA" w:rsidP="009F6137">
            <w:pPr>
              <w:jc w:val="both"/>
              <w:rPr>
                <w:rFonts w:ascii="Trebuchet MS" w:hAnsi="Trebuchet MS"/>
                <w:sz w:val="28"/>
                <w:szCs w:val="28"/>
              </w:rPr>
            </w:pPr>
            <w:r>
              <w:rPr>
                <w:rFonts w:ascii="Trebuchet MS" w:hAnsi="Trebuchet MS"/>
                <w:sz w:val="28"/>
                <w:szCs w:val="28"/>
              </w:rPr>
              <w:t>Specifically, includes phenotype findings, genomic procedures, rare diseases and others</w:t>
            </w:r>
          </w:p>
        </w:tc>
      </w:tr>
      <w:tr w:rsidR="001A677C" w14:paraId="48ED96BA" w14:textId="77777777" w:rsidTr="00464D6B">
        <w:tc>
          <w:tcPr>
            <w:tcW w:w="4814" w:type="dxa"/>
          </w:tcPr>
          <w:p w14:paraId="11800A63" w14:textId="23D3A6A8" w:rsidR="001A677C" w:rsidRDefault="001A677C" w:rsidP="009F6137">
            <w:pPr>
              <w:jc w:val="both"/>
              <w:rPr>
                <w:rFonts w:ascii="Trebuchet MS" w:hAnsi="Trebuchet MS"/>
                <w:sz w:val="28"/>
                <w:szCs w:val="28"/>
              </w:rPr>
            </w:pPr>
            <w:r>
              <w:rPr>
                <w:rFonts w:ascii="Trebuchet MS" w:hAnsi="Trebuchet MS"/>
                <w:sz w:val="28"/>
                <w:szCs w:val="28"/>
              </w:rPr>
              <w:t>Terminology support for use in mobile devices</w:t>
            </w:r>
            <w:r w:rsidR="001A38AA">
              <w:rPr>
                <w:rFonts w:ascii="Trebuchet MS" w:hAnsi="Trebuchet MS"/>
                <w:sz w:val="28"/>
                <w:szCs w:val="28"/>
              </w:rPr>
              <w:t xml:space="preserve"> and the ability to transmit information for inclusion in EHRs</w:t>
            </w:r>
          </w:p>
        </w:tc>
        <w:tc>
          <w:tcPr>
            <w:tcW w:w="4814" w:type="dxa"/>
          </w:tcPr>
          <w:p w14:paraId="781B4331" w14:textId="28E40FD0" w:rsidR="001A677C" w:rsidRDefault="001A38AA" w:rsidP="009F6137">
            <w:pPr>
              <w:jc w:val="both"/>
              <w:rPr>
                <w:rFonts w:ascii="Trebuchet MS" w:hAnsi="Trebuchet MS"/>
                <w:sz w:val="28"/>
                <w:szCs w:val="28"/>
              </w:rPr>
            </w:pPr>
            <w:r>
              <w:rPr>
                <w:rFonts w:ascii="Trebuchet MS" w:hAnsi="Trebuchet MS"/>
                <w:sz w:val="28"/>
                <w:szCs w:val="28"/>
              </w:rPr>
              <w:t>Currently is used widely in medical devices, with a growing user base within mobile applications globally</w:t>
            </w:r>
          </w:p>
        </w:tc>
      </w:tr>
      <w:tr w:rsidR="008B6DCE" w14:paraId="2D1E639B" w14:textId="77777777" w:rsidTr="00464D6B">
        <w:tc>
          <w:tcPr>
            <w:tcW w:w="4814" w:type="dxa"/>
          </w:tcPr>
          <w:p w14:paraId="05121996" w14:textId="4616727B" w:rsidR="008B6DCE" w:rsidRDefault="008B6DCE" w:rsidP="009F6137">
            <w:pPr>
              <w:jc w:val="both"/>
              <w:rPr>
                <w:rFonts w:ascii="Trebuchet MS" w:hAnsi="Trebuchet MS"/>
                <w:sz w:val="28"/>
                <w:szCs w:val="28"/>
              </w:rPr>
            </w:pPr>
            <w:r>
              <w:rPr>
                <w:rFonts w:ascii="Trebuchet MS" w:hAnsi="Trebuchet MS"/>
                <w:sz w:val="28"/>
                <w:szCs w:val="28"/>
              </w:rPr>
              <w:t>Multi-lingual support for data exchange</w:t>
            </w:r>
          </w:p>
        </w:tc>
        <w:tc>
          <w:tcPr>
            <w:tcW w:w="4814" w:type="dxa"/>
          </w:tcPr>
          <w:p w14:paraId="226C3AF4" w14:textId="61DE5C28" w:rsidR="008B6DCE" w:rsidRDefault="001A38AA" w:rsidP="009F6137">
            <w:pPr>
              <w:jc w:val="both"/>
              <w:rPr>
                <w:rFonts w:ascii="Trebuchet MS" w:hAnsi="Trebuchet MS"/>
                <w:sz w:val="28"/>
                <w:szCs w:val="28"/>
              </w:rPr>
            </w:pPr>
            <w:r>
              <w:rPr>
                <w:rFonts w:ascii="Trebuchet MS" w:hAnsi="Trebuchet MS"/>
                <w:sz w:val="28"/>
                <w:szCs w:val="28"/>
              </w:rPr>
              <w:t>Supports the expression of descriptions in multiple languages, whist anchoring the meaning to the specific concept</w:t>
            </w:r>
          </w:p>
        </w:tc>
      </w:tr>
      <w:tr w:rsidR="00464D6B" w14:paraId="5B70652A" w14:textId="77777777" w:rsidTr="00464D6B">
        <w:tc>
          <w:tcPr>
            <w:tcW w:w="4814" w:type="dxa"/>
          </w:tcPr>
          <w:p w14:paraId="63663409" w14:textId="7247A8EE" w:rsidR="00464D6B" w:rsidRDefault="008B6DCE" w:rsidP="009F6137">
            <w:pPr>
              <w:jc w:val="both"/>
              <w:rPr>
                <w:rFonts w:ascii="Trebuchet MS" w:hAnsi="Trebuchet MS"/>
                <w:sz w:val="28"/>
                <w:szCs w:val="28"/>
              </w:rPr>
            </w:pPr>
            <w:r>
              <w:rPr>
                <w:rFonts w:ascii="Trebuchet MS" w:hAnsi="Trebuchet MS"/>
                <w:sz w:val="28"/>
                <w:szCs w:val="28"/>
              </w:rPr>
              <w:t>Support for interoperability to allow the accurate sharing of data from multiple systems</w:t>
            </w:r>
          </w:p>
        </w:tc>
        <w:tc>
          <w:tcPr>
            <w:tcW w:w="4814" w:type="dxa"/>
          </w:tcPr>
          <w:p w14:paraId="62E73886" w14:textId="13ED43C5" w:rsidR="00464D6B" w:rsidRDefault="00B8324B" w:rsidP="009F6137">
            <w:pPr>
              <w:jc w:val="both"/>
              <w:rPr>
                <w:rFonts w:ascii="Trebuchet MS" w:hAnsi="Trebuchet MS"/>
                <w:sz w:val="28"/>
                <w:szCs w:val="28"/>
              </w:rPr>
            </w:pPr>
            <w:r>
              <w:rPr>
                <w:rFonts w:ascii="Trebuchet MS" w:hAnsi="Trebuchet MS"/>
                <w:sz w:val="28"/>
                <w:szCs w:val="28"/>
              </w:rPr>
              <w:t>Supports the exchange of data by providing a robust concept model and editorial rules which ensure the clinical meaning is</w:t>
            </w:r>
            <w:r w:rsidR="001A38AA">
              <w:rPr>
                <w:rFonts w:ascii="Trebuchet MS" w:hAnsi="Trebuchet MS"/>
                <w:sz w:val="28"/>
                <w:szCs w:val="28"/>
              </w:rPr>
              <w:t xml:space="preserve"> </w:t>
            </w:r>
            <w:r>
              <w:rPr>
                <w:rFonts w:ascii="Trebuchet MS" w:hAnsi="Trebuchet MS"/>
                <w:sz w:val="28"/>
                <w:szCs w:val="28"/>
              </w:rPr>
              <w:t>maintained through transmission</w:t>
            </w:r>
          </w:p>
        </w:tc>
      </w:tr>
      <w:tr w:rsidR="008B6DCE" w14:paraId="4612A318" w14:textId="77777777" w:rsidTr="00464D6B">
        <w:tc>
          <w:tcPr>
            <w:tcW w:w="4814" w:type="dxa"/>
          </w:tcPr>
          <w:p w14:paraId="008464E8" w14:textId="47F7E790" w:rsidR="008B6DCE" w:rsidRDefault="008B6DCE" w:rsidP="009F6137">
            <w:pPr>
              <w:jc w:val="both"/>
              <w:rPr>
                <w:rFonts w:ascii="Trebuchet MS" w:hAnsi="Trebuchet MS"/>
                <w:sz w:val="28"/>
                <w:szCs w:val="28"/>
              </w:rPr>
            </w:pPr>
            <w:r>
              <w:rPr>
                <w:rFonts w:ascii="Trebuchet MS" w:hAnsi="Trebuchet MS"/>
                <w:sz w:val="28"/>
                <w:szCs w:val="28"/>
              </w:rPr>
              <w:t>Support of terminology exchange within international communication standards</w:t>
            </w:r>
          </w:p>
        </w:tc>
        <w:tc>
          <w:tcPr>
            <w:tcW w:w="4814" w:type="dxa"/>
          </w:tcPr>
          <w:p w14:paraId="721FB93F" w14:textId="4AA7ECB5" w:rsidR="008B6DCE" w:rsidRDefault="001A38AA" w:rsidP="009F6137">
            <w:pPr>
              <w:jc w:val="both"/>
              <w:rPr>
                <w:rFonts w:ascii="Trebuchet MS" w:hAnsi="Trebuchet MS"/>
                <w:sz w:val="28"/>
                <w:szCs w:val="28"/>
              </w:rPr>
            </w:pPr>
            <w:r>
              <w:rPr>
                <w:rFonts w:ascii="Trebuchet MS" w:hAnsi="Trebuchet MS"/>
                <w:sz w:val="28"/>
                <w:szCs w:val="28"/>
              </w:rPr>
              <w:t>Actively collaborating with HL7 to ensure SNOMED CT can be easily used within FHIR specification, and actively involved in the development of implementation guidance</w:t>
            </w:r>
          </w:p>
        </w:tc>
      </w:tr>
      <w:tr w:rsidR="00464D6B" w14:paraId="7701A721" w14:textId="77777777" w:rsidTr="00464D6B">
        <w:tc>
          <w:tcPr>
            <w:tcW w:w="4814" w:type="dxa"/>
          </w:tcPr>
          <w:p w14:paraId="01E5D919" w14:textId="76E43923" w:rsidR="00464D6B" w:rsidRDefault="008B6DCE" w:rsidP="009F6137">
            <w:pPr>
              <w:jc w:val="both"/>
              <w:rPr>
                <w:rFonts w:ascii="Trebuchet MS" w:hAnsi="Trebuchet MS"/>
                <w:sz w:val="28"/>
                <w:szCs w:val="28"/>
              </w:rPr>
            </w:pPr>
            <w:r>
              <w:rPr>
                <w:rFonts w:ascii="Trebuchet MS" w:hAnsi="Trebuchet MS"/>
                <w:sz w:val="28"/>
                <w:szCs w:val="28"/>
              </w:rPr>
              <w:t>Terminology mappings – to provide linkages to genomic terminologies</w:t>
            </w:r>
          </w:p>
        </w:tc>
        <w:tc>
          <w:tcPr>
            <w:tcW w:w="4814" w:type="dxa"/>
          </w:tcPr>
          <w:p w14:paraId="69C64994" w14:textId="33CAC8E0" w:rsidR="00464D6B" w:rsidRDefault="00B8324B" w:rsidP="009F6137">
            <w:pPr>
              <w:jc w:val="both"/>
              <w:rPr>
                <w:rFonts w:ascii="Trebuchet MS" w:hAnsi="Trebuchet MS"/>
                <w:sz w:val="28"/>
                <w:szCs w:val="28"/>
              </w:rPr>
            </w:pPr>
            <w:r>
              <w:rPr>
                <w:rFonts w:ascii="Trebuchet MS" w:hAnsi="Trebuchet MS"/>
                <w:sz w:val="28"/>
                <w:szCs w:val="28"/>
              </w:rPr>
              <w:t xml:space="preserve">Working with collaboration partners to develop SNOMED mappings to for example, Orphanet, HPO. In addition, working with partner agencies such as EBI to include SNOMED CT within genomics terminology browsers, for example EBI </w:t>
            </w:r>
            <w:proofErr w:type="spellStart"/>
            <w:r>
              <w:rPr>
                <w:rFonts w:ascii="Trebuchet MS" w:hAnsi="Trebuchet MS"/>
                <w:sz w:val="28"/>
                <w:szCs w:val="28"/>
              </w:rPr>
              <w:t>OxO</w:t>
            </w:r>
            <w:proofErr w:type="spellEnd"/>
            <w:r>
              <w:rPr>
                <w:rFonts w:ascii="Trebuchet MS" w:hAnsi="Trebuchet MS"/>
                <w:sz w:val="28"/>
                <w:szCs w:val="28"/>
              </w:rPr>
              <w:t xml:space="preserve"> (</w:t>
            </w:r>
            <w:r w:rsidRPr="00B8324B">
              <w:rPr>
                <w:rFonts w:ascii="Trebuchet MS" w:hAnsi="Trebuchet MS"/>
                <w:sz w:val="28"/>
                <w:szCs w:val="28"/>
              </w:rPr>
              <w:t xml:space="preserve">Ontology </w:t>
            </w:r>
            <w:proofErr w:type="spellStart"/>
            <w:r w:rsidRPr="00B8324B">
              <w:rPr>
                <w:rFonts w:ascii="Trebuchet MS" w:hAnsi="Trebuchet MS"/>
                <w:sz w:val="28"/>
                <w:szCs w:val="28"/>
              </w:rPr>
              <w:t>Xref</w:t>
            </w:r>
            <w:proofErr w:type="spellEnd"/>
            <w:r w:rsidRPr="00B8324B">
              <w:rPr>
                <w:rFonts w:ascii="Trebuchet MS" w:hAnsi="Trebuchet MS"/>
                <w:sz w:val="28"/>
                <w:szCs w:val="28"/>
              </w:rPr>
              <w:t xml:space="preserve"> Service</w:t>
            </w:r>
            <w:r>
              <w:rPr>
                <w:rFonts w:ascii="Trebuchet MS" w:hAnsi="Trebuchet MS"/>
                <w:sz w:val="28"/>
                <w:szCs w:val="28"/>
              </w:rPr>
              <w:t xml:space="preserve">) - </w:t>
            </w:r>
            <w:hyperlink r:id="rId11" w:history="1">
              <w:r w:rsidRPr="00AD76BE">
                <w:rPr>
                  <w:rStyle w:val="Hyperlink"/>
                  <w:rFonts w:ascii="Trebuchet MS" w:hAnsi="Trebuchet MS"/>
                  <w:sz w:val="28"/>
                  <w:szCs w:val="28"/>
                </w:rPr>
                <w:t>https://www.ebi.ac.uk/spot/oxo/</w:t>
              </w:r>
            </w:hyperlink>
          </w:p>
        </w:tc>
      </w:tr>
      <w:tr w:rsidR="00464D6B" w14:paraId="54C9D6B6" w14:textId="77777777" w:rsidTr="00464D6B">
        <w:tc>
          <w:tcPr>
            <w:tcW w:w="4814" w:type="dxa"/>
          </w:tcPr>
          <w:p w14:paraId="15759134" w14:textId="30E56B37" w:rsidR="00464D6B" w:rsidRDefault="008B6DCE" w:rsidP="009F6137">
            <w:pPr>
              <w:jc w:val="both"/>
              <w:rPr>
                <w:rFonts w:ascii="Trebuchet MS" w:hAnsi="Trebuchet MS"/>
                <w:sz w:val="28"/>
                <w:szCs w:val="28"/>
              </w:rPr>
            </w:pPr>
            <w:r>
              <w:rPr>
                <w:rFonts w:ascii="Trebuchet MS" w:hAnsi="Trebuchet MS"/>
                <w:sz w:val="28"/>
                <w:szCs w:val="28"/>
              </w:rPr>
              <w:t>Ontology support for analytics to support research discovery</w:t>
            </w:r>
          </w:p>
        </w:tc>
        <w:tc>
          <w:tcPr>
            <w:tcW w:w="4814" w:type="dxa"/>
          </w:tcPr>
          <w:p w14:paraId="703CF734" w14:textId="5612E0C8" w:rsidR="00464D6B" w:rsidRDefault="00B8324B" w:rsidP="009F6137">
            <w:pPr>
              <w:jc w:val="both"/>
              <w:rPr>
                <w:rFonts w:ascii="Trebuchet MS" w:hAnsi="Trebuchet MS"/>
                <w:sz w:val="28"/>
                <w:szCs w:val="28"/>
              </w:rPr>
            </w:pPr>
            <w:r>
              <w:rPr>
                <w:rFonts w:ascii="Trebuchet MS" w:hAnsi="Trebuchet MS"/>
                <w:sz w:val="28"/>
                <w:szCs w:val="28"/>
              </w:rPr>
              <w:t xml:space="preserve">Using the ontologic structure of SNOMED CT, allows subsumption testing across large patient </w:t>
            </w:r>
            <w:r>
              <w:rPr>
                <w:rFonts w:ascii="Trebuchet MS" w:hAnsi="Trebuchet MS"/>
                <w:sz w:val="28"/>
                <w:szCs w:val="28"/>
              </w:rPr>
              <w:lastRenderedPageBreak/>
              <w:t xml:space="preserve">populations, for example the </w:t>
            </w:r>
            <w:proofErr w:type="spellStart"/>
            <w:r>
              <w:rPr>
                <w:rFonts w:ascii="Trebuchet MS" w:hAnsi="Trebuchet MS"/>
                <w:sz w:val="28"/>
                <w:szCs w:val="28"/>
              </w:rPr>
              <w:t>OpenSAFELY</w:t>
            </w:r>
            <w:proofErr w:type="spellEnd"/>
            <w:r>
              <w:rPr>
                <w:rFonts w:ascii="Trebuchet MS" w:hAnsi="Trebuchet MS"/>
                <w:sz w:val="28"/>
                <w:szCs w:val="28"/>
              </w:rPr>
              <w:t xml:space="preserve"> project in the UK, investigating COVID-19 deaths, which includes analysis of 17 million patient records.</w:t>
            </w:r>
          </w:p>
          <w:p w14:paraId="5A50473D" w14:textId="08F727FA" w:rsidR="00B8324B" w:rsidRDefault="00B8324B" w:rsidP="009F6137">
            <w:pPr>
              <w:jc w:val="both"/>
              <w:rPr>
                <w:rFonts w:ascii="Trebuchet MS" w:hAnsi="Trebuchet MS"/>
                <w:sz w:val="28"/>
                <w:szCs w:val="28"/>
              </w:rPr>
            </w:pPr>
            <w:r>
              <w:rPr>
                <w:rFonts w:ascii="Trebuchet MS" w:hAnsi="Trebuchet MS"/>
                <w:sz w:val="28"/>
                <w:szCs w:val="28"/>
              </w:rPr>
              <w:t>(</w:t>
            </w:r>
            <w:hyperlink r:id="rId12" w:history="1">
              <w:r w:rsidRPr="00AD76BE">
                <w:rPr>
                  <w:rStyle w:val="Hyperlink"/>
                  <w:rFonts w:ascii="Trebuchet MS" w:hAnsi="Trebuchet MS"/>
                  <w:sz w:val="28"/>
                  <w:szCs w:val="28"/>
                </w:rPr>
                <w:t>https://opensafely.org</w:t>
              </w:r>
            </w:hyperlink>
            <w:r>
              <w:rPr>
                <w:rFonts w:ascii="Trebuchet MS" w:hAnsi="Trebuchet MS"/>
                <w:sz w:val="28"/>
                <w:szCs w:val="28"/>
              </w:rPr>
              <w:t xml:space="preserve">) </w:t>
            </w:r>
          </w:p>
        </w:tc>
      </w:tr>
      <w:tr w:rsidR="00464D6B" w14:paraId="29B37DB5" w14:textId="77777777" w:rsidTr="00464D6B">
        <w:tc>
          <w:tcPr>
            <w:tcW w:w="4814" w:type="dxa"/>
          </w:tcPr>
          <w:p w14:paraId="5E3EDF01" w14:textId="74BFD73B" w:rsidR="00464D6B" w:rsidRDefault="008B6DCE" w:rsidP="009F6137">
            <w:pPr>
              <w:jc w:val="both"/>
              <w:rPr>
                <w:rFonts w:ascii="Trebuchet MS" w:hAnsi="Trebuchet MS"/>
                <w:sz w:val="28"/>
                <w:szCs w:val="28"/>
              </w:rPr>
            </w:pPr>
            <w:r>
              <w:rPr>
                <w:rFonts w:ascii="Trebuchet MS" w:hAnsi="Trebuchet MS"/>
                <w:sz w:val="28"/>
                <w:szCs w:val="28"/>
              </w:rPr>
              <w:lastRenderedPageBreak/>
              <w:t>Ontology support for algorithm specification in CDSS</w:t>
            </w:r>
          </w:p>
        </w:tc>
        <w:tc>
          <w:tcPr>
            <w:tcW w:w="4814" w:type="dxa"/>
          </w:tcPr>
          <w:p w14:paraId="2CFE0FDE" w14:textId="68E60F40" w:rsidR="00464D6B" w:rsidRDefault="001F0B6A" w:rsidP="009F6137">
            <w:pPr>
              <w:jc w:val="both"/>
              <w:rPr>
                <w:rFonts w:ascii="Trebuchet MS" w:hAnsi="Trebuchet MS"/>
                <w:sz w:val="28"/>
                <w:szCs w:val="28"/>
              </w:rPr>
            </w:pPr>
            <w:r>
              <w:rPr>
                <w:rFonts w:ascii="Trebuchet MS" w:hAnsi="Trebuchet MS"/>
                <w:sz w:val="28"/>
                <w:szCs w:val="28"/>
              </w:rPr>
              <w:t>Structure of SNOMED CT uses ontological principles, allowing CDSS systems to specify rules using hierarchies rather than the specification of individual codes. This approach also supports the longer</w:t>
            </w:r>
            <w:r w:rsidR="00DB415F">
              <w:rPr>
                <w:rFonts w:ascii="Trebuchet MS" w:hAnsi="Trebuchet MS"/>
                <w:sz w:val="28"/>
                <w:szCs w:val="28"/>
              </w:rPr>
              <w:t>-</w:t>
            </w:r>
            <w:r>
              <w:rPr>
                <w:rFonts w:ascii="Trebuchet MS" w:hAnsi="Trebuchet MS"/>
                <w:sz w:val="28"/>
                <w:szCs w:val="28"/>
              </w:rPr>
              <w:t>term maintenance of the algorithms.</w:t>
            </w:r>
          </w:p>
        </w:tc>
      </w:tr>
    </w:tbl>
    <w:p w14:paraId="3155ECF0" w14:textId="75FA9180" w:rsidR="00464D6B" w:rsidRDefault="00464D6B" w:rsidP="009F6137">
      <w:pPr>
        <w:jc w:val="both"/>
        <w:rPr>
          <w:rFonts w:ascii="Trebuchet MS" w:hAnsi="Trebuchet MS"/>
          <w:sz w:val="28"/>
          <w:szCs w:val="28"/>
        </w:rPr>
      </w:pPr>
    </w:p>
    <w:p w14:paraId="06C3A4C4" w14:textId="77777777" w:rsidR="001A38AA" w:rsidRPr="00CE0350" w:rsidRDefault="001A38AA" w:rsidP="001A38AA">
      <w:pPr>
        <w:rPr>
          <w:rFonts w:ascii="Trebuchet MS" w:hAnsi="Trebuchet MS"/>
          <w:b/>
          <w:bCs/>
          <w:sz w:val="28"/>
          <w:szCs w:val="28"/>
        </w:rPr>
      </w:pPr>
    </w:p>
    <w:p w14:paraId="1A949AEB" w14:textId="77777777" w:rsidR="001A38AA" w:rsidRPr="00CE0350" w:rsidRDefault="001A38AA" w:rsidP="001A38AA">
      <w:pPr>
        <w:rPr>
          <w:rFonts w:ascii="Trebuchet MS" w:hAnsi="Trebuchet MS"/>
          <w:b/>
          <w:bCs/>
          <w:sz w:val="28"/>
          <w:szCs w:val="28"/>
        </w:rPr>
      </w:pPr>
      <w:r w:rsidRPr="00CE0350">
        <w:rPr>
          <w:rFonts w:ascii="Trebuchet MS" w:hAnsi="Trebuchet MS"/>
          <w:b/>
          <w:bCs/>
          <w:sz w:val="28"/>
          <w:szCs w:val="28"/>
        </w:rPr>
        <w:t>Summary</w:t>
      </w:r>
    </w:p>
    <w:p w14:paraId="5207E730" w14:textId="6A681941" w:rsidR="001A38AA" w:rsidRPr="005912AD" w:rsidRDefault="001A38AA" w:rsidP="00785732">
      <w:pPr>
        <w:jc w:val="both"/>
        <w:rPr>
          <w:rFonts w:ascii="Trebuchet MS" w:hAnsi="Trebuchet MS"/>
          <w:sz w:val="28"/>
          <w:szCs w:val="28"/>
        </w:rPr>
      </w:pPr>
      <w:r w:rsidRPr="005912AD">
        <w:rPr>
          <w:rFonts w:ascii="Trebuchet MS" w:hAnsi="Trebuchet MS"/>
          <w:sz w:val="28"/>
          <w:szCs w:val="28"/>
        </w:rPr>
        <w:t xml:space="preserve">SNOMED CT </w:t>
      </w:r>
      <w:r w:rsidR="005912AD">
        <w:rPr>
          <w:rFonts w:ascii="Trebuchet MS" w:hAnsi="Trebuchet MS"/>
          <w:sz w:val="28"/>
          <w:szCs w:val="28"/>
        </w:rPr>
        <w:t xml:space="preserve">is well placed to provide key support to deliver precision and personalised medicine by </w:t>
      </w:r>
      <w:r w:rsidRPr="005912AD">
        <w:rPr>
          <w:rFonts w:ascii="Trebuchet MS" w:hAnsi="Trebuchet MS"/>
          <w:sz w:val="28"/>
          <w:szCs w:val="28"/>
        </w:rPr>
        <w:t>support</w:t>
      </w:r>
      <w:r w:rsidR="005912AD">
        <w:rPr>
          <w:rFonts w:ascii="Trebuchet MS" w:hAnsi="Trebuchet MS"/>
          <w:sz w:val="28"/>
          <w:szCs w:val="28"/>
        </w:rPr>
        <w:t>ing</w:t>
      </w:r>
      <w:r w:rsidRPr="005912AD">
        <w:rPr>
          <w:rFonts w:ascii="Trebuchet MS" w:hAnsi="Trebuchet MS"/>
          <w:sz w:val="28"/>
          <w:szCs w:val="28"/>
        </w:rPr>
        <w:t xml:space="preserve"> to both EHR data collection</w:t>
      </w:r>
      <w:r w:rsidR="005912AD">
        <w:rPr>
          <w:rFonts w:ascii="Trebuchet MS" w:hAnsi="Trebuchet MS"/>
          <w:sz w:val="28"/>
          <w:szCs w:val="28"/>
        </w:rPr>
        <w:t>,</w:t>
      </w:r>
      <w:r w:rsidRPr="005912AD">
        <w:rPr>
          <w:rFonts w:ascii="Trebuchet MS" w:hAnsi="Trebuchet MS"/>
          <w:sz w:val="28"/>
          <w:szCs w:val="28"/>
        </w:rPr>
        <w:t xml:space="preserve"> analysis of data</w:t>
      </w:r>
      <w:r w:rsidR="005912AD">
        <w:rPr>
          <w:rFonts w:ascii="Trebuchet MS" w:hAnsi="Trebuchet MS"/>
          <w:sz w:val="28"/>
          <w:szCs w:val="28"/>
        </w:rPr>
        <w:t xml:space="preserve"> and provision of implementable treatment algorithms</w:t>
      </w:r>
      <w:r w:rsidR="00785732">
        <w:rPr>
          <w:rFonts w:ascii="Trebuchet MS" w:hAnsi="Trebuchet MS"/>
          <w:sz w:val="28"/>
          <w:szCs w:val="28"/>
        </w:rPr>
        <w:t xml:space="preserve">. The granularity of SNOMED CT in EHR systems provides a rich source of data both clinical and other supporting factors. Access to this rich information source is essential to provide the insight for Genomics researchers to ensure a greater level of understanding of the contributing factors to disease diagnosis and treatment. SNOMED CT is also well placed to work alongside existing genomics terminologies to support the discovery process in research by leveraging the ontological basis of the terminology. The history mechanism within SNOMED CT is also fundamental to support the analysis of patient data over </w:t>
      </w:r>
      <w:proofErr w:type="spellStart"/>
      <w:proofErr w:type="gramStart"/>
      <w:r w:rsidR="00785732">
        <w:rPr>
          <w:rFonts w:ascii="Trebuchet MS" w:hAnsi="Trebuchet MS"/>
          <w:sz w:val="28"/>
          <w:szCs w:val="28"/>
        </w:rPr>
        <w:t>time.Once</w:t>
      </w:r>
      <w:proofErr w:type="spellEnd"/>
      <w:proofErr w:type="gramEnd"/>
      <w:r w:rsidR="00785732">
        <w:rPr>
          <w:rFonts w:ascii="Trebuchet MS" w:hAnsi="Trebuchet MS"/>
          <w:sz w:val="28"/>
          <w:szCs w:val="28"/>
        </w:rPr>
        <w:t xml:space="preserve"> a treatment algorithm is developed and agreed, SNOMED CT can provide the common language for CDSS to implement within and EHR system. The use of SNOMED CT will allow for accurate definition, whilst also supporting longer term changes in clinical terming as a result of clinical advances, without the need for extensive algorithm rewrites every time a new term is added into practice, or a term is withdrawn.</w:t>
      </w:r>
    </w:p>
    <w:p w14:paraId="00E93D2B" w14:textId="77777777" w:rsidR="001A38AA" w:rsidRPr="00CE0350" w:rsidRDefault="001A38AA" w:rsidP="001A38AA">
      <w:pPr>
        <w:pStyle w:val="ListParagraph"/>
        <w:ind w:left="1440"/>
        <w:rPr>
          <w:rFonts w:ascii="Trebuchet MS" w:hAnsi="Trebuchet MS"/>
          <w:sz w:val="28"/>
          <w:szCs w:val="28"/>
        </w:rPr>
      </w:pPr>
    </w:p>
    <w:p w14:paraId="28ACC30D" w14:textId="5E68B22D" w:rsidR="001A38AA" w:rsidRPr="00CE0350" w:rsidRDefault="001A38AA" w:rsidP="009F6137">
      <w:pPr>
        <w:jc w:val="both"/>
        <w:rPr>
          <w:rFonts w:ascii="Trebuchet MS" w:hAnsi="Trebuchet MS"/>
          <w:sz w:val="28"/>
          <w:szCs w:val="28"/>
        </w:rPr>
      </w:pPr>
    </w:p>
    <w:sectPr w:rsidR="001A38AA" w:rsidRPr="00CE0350">
      <w:headerReference w:type="even" r:id="rId13"/>
      <w:headerReference w:type="default" r:id="rId14"/>
      <w:footerReference w:type="even" r:id="rId15"/>
      <w:footerReference w:type="default" r:id="rId16"/>
      <w:headerReference w:type="first" r:id="rId17"/>
      <w:footerReference w:type="first" r:id="rId18"/>
      <w:pgSz w:w="11906" w:h="16838"/>
      <w:pgMar w:top="1673" w:right="1134" w:bottom="1701" w:left="1134" w:header="283" w:footer="708"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80C27" w14:textId="77777777" w:rsidR="001B24C9" w:rsidRDefault="001B24C9">
      <w:r>
        <w:separator/>
      </w:r>
    </w:p>
  </w:endnote>
  <w:endnote w:type="continuationSeparator" w:id="0">
    <w:p w14:paraId="1B2978BE" w14:textId="77777777" w:rsidR="001B24C9" w:rsidRDefault="001B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Trebuchet MS">
    <w:altName w:val="﷽﷽﷽﷽﷽﷽﷽﷽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OpenSymbol">
    <w:altName w:val="Arial Unicode MS"/>
    <w:panose1 w:val="020B0604020202020204"/>
    <w:charset w:val="02"/>
    <w:family w:val="auto"/>
    <w:pitch w:val="default"/>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00000003" w:usb1="00000000" w:usb2="00000000" w:usb3="00000000" w:csb0="00000001" w:csb1="00000000"/>
  </w:font>
  <w:font w:name="Trebuchet MS Bold">
    <w:altName w:val="Trebuchet MS"/>
    <w:panose1 w:val="020B0703020202020204"/>
    <w:charset w:val="00"/>
    <w:family w:val="swiss"/>
    <w:pitch w:val="variable"/>
    <w:sig w:usb0="00000287" w:usb1="00000000" w:usb2="00000000" w:usb3="00000000" w:csb0="0000009F"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5151B" w14:textId="77777777" w:rsidR="00D832EB" w:rsidRDefault="00D8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F2D88" w14:textId="77777777" w:rsidR="00D6618E" w:rsidRDefault="00D6618E" w:rsidP="00D6618E">
    <w:pPr>
      <w:pStyle w:val="Footer"/>
    </w:pPr>
  </w:p>
  <w:p w14:paraId="7D03351D" w14:textId="77777777" w:rsidR="00D6618E" w:rsidRDefault="00D6618E" w:rsidP="00D6618E">
    <w:pPr>
      <w:pStyle w:val="Footer"/>
    </w:pPr>
  </w:p>
  <w:p w14:paraId="2D585D6F" w14:textId="0A355798" w:rsidR="000D013B" w:rsidRPr="000D013B" w:rsidRDefault="000D013B" w:rsidP="000D013B">
    <w:pPr>
      <w:pStyle w:val="Footer"/>
      <w:rPr>
        <w:rFonts w:eastAsia="Arial"/>
        <w:sz w:val="22"/>
        <w:szCs w:val="22"/>
      </w:rPr>
    </w:pPr>
  </w:p>
  <w:p w14:paraId="324EDD71" w14:textId="32053069" w:rsidR="00577B2B" w:rsidRDefault="00577B2B">
    <w:pPr>
      <w:pStyle w:val="Footer"/>
    </w:pPr>
    <w:r>
      <w:tab/>
    </w:r>
    <w:r>
      <w:tab/>
      <w:t xml:space="preserve">Page </w:t>
    </w:r>
    <w:r>
      <w:fldChar w:fldCharType="begin"/>
    </w:r>
    <w:r>
      <w:instrText>PAGE</w:instrText>
    </w:r>
    <w:r>
      <w:fldChar w:fldCharType="separate"/>
    </w:r>
    <w:r w:rsidR="00F93411">
      <w:rPr>
        <w:noProof/>
      </w:rPr>
      <w:t>4</w:t>
    </w:r>
    <w:r>
      <w:fldChar w:fldCharType="end"/>
    </w:r>
    <w:r>
      <w:t xml:space="preserve"> of </w:t>
    </w:r>
    <w:r>
      <w:fldChar w:fldCharType="begin"/>
    </w:r>
    <w:r>
      <w:instrText>NUMPAGES</w:instrText>
    </w:r>
    <w:r>
      <w:fldChar w:fldCharType="separate"/>
    </w:r>
    <w:r w:rsidR="00F93411">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57FD1" w14:textId="77777777" w:rsidR="003253E7" w:rsidRDefault="003253E7" w:rsidP="0086057D">
    <w:pPr>
      <w:pStyle w:val="Footer"/>
    </w:pPr>
  </w:p>
  <w:p w14:paraId="1549D2BA" w14:textId="5F4F2EDB" w:rsidR="00577B2B" w:rsidRDefault="00577B2B" w:rsidP="003253E7">
    <w:pPr>
      <w:pStyle w:val="Footer"/>
      <w:ind w:left="720"/>
    </w:pPr>
    <w:r>
      <w:tab/>
    </w:r>
    <w:r>
      <w:tab/>
      <w:t xml:space="preserve">Page </w:t>
    </w:r>
    <w:r>
      <w:fldChar w:fldCharType="begin"/>
    </w:r>
    <w:r>
      <w:instrText>PAGE</w:instrText>
    </w:r>
    <w:r>
      <w:fldChar w:fldCharType="separate"/>
    </w:r>
    <w:r w:rsidR="00F93411">
      <w:rPr>
        <w:noProof/>
      </w:rPr>
      <w:t>1</w:t>
    </w:r>
    <w:r>
      <w:fldChar w:fldCharType="end"/>
    </w:r>
    <w:r>
      <w:t xml:space="preserve"> of </w:t>
    </w:r>
    <w:r>
      <w:fldChar w:fldCharType="begin"/>
    </w:r>
    <w:r>
      <w:instrText>NUMPAGES</w:instrText>
    </w:r>
    <w:r>
      <w:fldChar w:fldCharType="separate"/>
    </w:r>
    <w:r w:rsidR="00F93411">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B0275" w14:textId="77777777" w:rsidR="001B24C9" w:rsidRDefault="001B24C9">
      <w:r>
        <w:separator/>
      </w:r>
    </w:p>
  </w:footnote>
  <w:footnote w:type="continuationSeparator" w:id="0">
    <w:p w14:paraId="7B990B6D" w14:textId="77777777" w:rsidR="001B24C9" w:rsidRDefault="001B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7AED2" w14:textId="1CF9724A" w:rsidR="00D832EB" w:rsidRDefault="001B24C9">
    <w:pPr>
      <w:pStyle w:val="Header"/>
    </w:pPr>
    <w:r>
      <w:rPr>
        <w:noProof/>
      </w:rPr>
      <w:pict w14:anchorId="28A24D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1575" o:spid="_x0000_s2051" type="#_x0000_t136" alt="" style="position:absolute;margin-left:0;margin-top:0;width:509.55pt;height:169.85pt;rotation:315;z-index:-251651072;mso-wrap-edited:f;mso-width-percent:0;mso-height-percent:0;mso-position-horizontal:center;mso-position-horizontal-relative:margin;mso-position-vertical:center;mso-position-vertical-relative:margin;mso-width-percent:0;mso-height-percent:0" o:allowincell="f" fillcolor="#d8d8d8 [2732]" stroked="f">
          <v:fill opacity="53084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42989" w14:textId="0CFCE698" w:rsidR="00577B2B" w:rsidRDefault="001B24C9">
    <w:pPr>
      <w:pStyle w:val="Header"/>
      <w:ind w:right="130"/>
    </w:pPr>
    <w:r>
      <w:rPr>
        <w:noProof/>
      </w:rPr>
      <w:pict w14:anchorId="5D26FA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1576" o:spid="_x0000_s2050" type="#_x0000_t136" alt="" style="position:absolute;margin-left:0;margin-top:0;width:509.55pt;height:169.85pt;rotation:315;z-index:-251646976;mso-wrap-edited:f;mso-width-percent:0;mso-height-percent:0;mso-position-horizontal:center;mso-position-horizontal-relative:margin;mso-position-vertical:center;mso-position-vertical-relative:margin;mso-width-percent:0;mso-height-percent:0" o:allowincell="f" fillcolor="#d8d8d8 [2732]" stroked="f">
          <v:fill opacity="53084f"/>
          <v:textpath style="font-family:&quot;Times New Roman&quot;;font-size:1pt" string="DRAFT"/>
          <w10:wrap anchorx="margin" anchory="margin"/>
        </v:shape>
      </w:pict>
    </w:r>
  </w:p>
  <w:p w14:paraId="37AA561F" w14:textId="2502B80F" w:rsidR="00577B2B" w:rsidRDefault="00577B2B">
    <w:pPr>
      <w:pStyle w:val="Header"/>
      <w:ind w:right="130"/>
    </w:pPr>
    <w:r>
      <w:rPr>
        <w:noProof/>
      </w:rPr>
      <w:drawing>
        <wp:anchor distT="0" distB="0" distL="114300" distR="114300" simplePos="0" relativeHeight="3" behindDoc="1" locked="0" layoutInCell="1" allowOverlap="1" wp14:anchorId="35E12E00" wp14:editId="1AAE741E">
          <wp:simplePos x="0" y="0"/>
          <wp:positionH relativeFrom="margin">
            <wp:posOffset>5588000</wp:posOffset>
          </wp:positionH>
          <wp:positionV relativeFrom="margin">
            <wp:posOffset>-892175</wp:posOffset>
          </wp:positionV>
          <wp:extent cx="559435" cy="559435"/>
          <wp:effectExtent l="0" t="0" r="0" b="0"/>
          <wp:wrapSquare wrapText="bothSides"/>
          <wp:docPr id="8" name="Picture 3"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559435" cy="559435"/>
                  </a:xfrm>
                  <a:prstGeom prst="rect">
                    <a:avLst/>
                  </a:prstGeom>
                </pic:spPr>
              </pic:pic>
            </a:graphicData>
          </a:graphic>
        </wp:anchor>
      </w:drawing>
    </w:r>
    <w:r w:rsidR="0086057D" w:rsidRPr="0086057D">
      <w:rPr>
        <w:color w:val="4F81BD" w:themeColor="accent1"/>
        <w:sz w:val="32"/>
        <w:szCs w:val="32"/>
      </w:rPr>
      <w:t xml:space="preserve"> </w:t>
    </w:r>
    <w:r w:rsidR="0086057D" w:rsidRPr="0086057D">
      <w:t>SNOMED CT Support for Precision and Personalized Medicine</w:t>
    </w:r>
    <w:r>
      <w:t xml:space="preserve"> </w:t>
    </w:r>
  </w:p>
  <w:p w14:paraId="1CB6A593" w14:textId="77777777" w:rsidR="00577B2B" w:rsidRDefault="00577B2B">
    <w:pPr>
      <w:pStyle w:val="Header"/>
      <w:ind w:right="130"/>
      <w:jc w:val="right"/>
    </w:pPr>
    <w:bookmarkStart w:id="0" w:name="OLE_LINK2"/>
    <w:bookmarkStart w:id="1" w:name="OLE_LINK1"/>
    <w:bookmarkEnd w:id="0"/>
    <w:bookmarkEnd w:id="1"/>
  </w:p>
  <w:p w14:paraId="25FAC8BA" w14:textId="77777777" w:rsidR="00577B2B" w:rsidRDefault="00577B2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60D73" w14:textId="3C269C05" w:rsidR="00577B2B" w:rsidRDefault="001B24C9">
    <w:pPr>
      <w:pStyle w:val="Header"/>
      <w:jc w:val="right"/>
    </w:pPr>
    <w:r>
      <w:rPr>
        <w:noProof/>
      </w:rPr>
      <w:pict w14:anchorId="303C37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1574" o:spid="_x0000_s2049" type="#_x0000_t136" alt="" style="position:absolute;left:0;text-align:left;margin-left:0;margin-top:0;width:509.55pt;height:169.85pt;rotation:315;z-index:-251655168;mso-wrap-edited:f;mso-width-percent:0;mso-height-percent:0;mso-position-horizontal:center;mso-position-horizontal-relative:margin;mso-position-vertical:center;mso-position-vertical-relative:margin;mso-width-percent:0;mso-height-percent:0" o:allowincell="f" fillcolor="#d8d8d8 [2732]" stroked="f">
          <v:fill opacity="53084f"/>
          <v:textpath style="font-family:&quot;Times New Roman&quot;;font-size:1pt" string="DRAFT"/>
          <w10:wrap anchorx="margin" anchory="margin"/>
        </v:shape>
      </w:pict>
    </w:r>
  </w:p>
  <w:p w14:paraId="725EEF48" w14:textId="77777777" w:rsidR="00577B2B" w:rsidRDefault="00577B2B">
    <w:pPr>
      <w:pStyle w:val="Header"/>
      <w:jc w:val="right"/>
    </w:pPr>
    <w:r>
      <w:rPr>
        <w:noProof/>
      </w:rPr>
      <w:drawing>
        <wp:anchor distT="0" distB="0" distL="114300" distR="114300" simplePos="0" relativeHeight="4" behindDoc="1" locked="0" layoutInCell="1" allowOverlap="1" wp14:anchorId="31A96CA1" wp14:editId="4BB92C23">
          <wp:simplePos x="0" y="0"/>
          <wp:positionH relativeFrom="margin">
            <wp:posOffset>5308600</wp:posOffset>
          </wp:positionH>
          <wp:positionV relativeFrom="margin">
            <wp:posOffset>-1256665</wp:posOffset>
          </wp:positionV>
          <wp:extent cx="1188085" cy="1188085"/>
          <wp:effectExtent l="0" t="0" r="0" b="0"/>
          <wp:wrapNone/>
          <wp:docPr id="9" name="Picture 9" descr="Description: 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Description: Macintosh HD:Users:juliet:Google Drive:2016:Communications:Logos:SNOMED_guidelines_brandmarks:BRAND MARKS -Snomed International:SNOMED_brand_master logos:snomed-brand-RGB-small.png"/>
                  <pic:cNvPicPr>
                    <a:picLocks noChangeAspect="1" noChangeArrowheads="1"/>
                  </pic:cNvPicPr>
                </pic:nvPicPr>
                <pic:blipFill>
                  <a:blip r:embed="rId1"/>
                  <a:stretch>
                    <a:fillRect/>
                  </a:stretch>
                </pic:blipFill>
                <pic:spPr bwMode="auto">
                  <a:xfrm>
                    <a:off x="0" y="0"/>
                    <a:ext cx="1188085" cy="1188085"/>
                  </a:xfrm>
                  <a:prstGeom prst="rect">
                    <a:avLst/>
                  </a:prstGeom>
                </pic:spPr>
              </pic:pic>
            </a:graphicData>
          </a:graphic>
        </wp:anchor>
      </w:drawing>
    </w:r>
  </w:p>
  <w:p w14:paraId="3F0E9CC2" w14:textId="77777777" w:rsidR="00577B2B" w:rsidRDefault="00577B2B">
    <w:pPr>
      <w:pStyle w:val="Header"/>
      <w:jc w:val="right"/>
    </w:pPr>
  </w:p>
  <w:p w14:paraId="2EA0A534" w14:textId="77777777" w:rsidR="00577B2B" w:rsidRDefault="00577B2B">
    <w:pPr>
      <w:pStyle w:val="Header"/>
      <w:jc w:val="right"/>
    </w:pPr>
  </w:p>
  <w:p w14:paraId="63EE96DA" w14:textId="77777777" w:rsidR="00577B2B" w:rsidRDefault="00577B2B">
    <w:pPr>
      <w:pStyle w:val="Header"/>
      <w:jc w:val="right"/>
    </w:pPr>
  </w:p>
  <w:p w14:paraId="531E16AA" w14:textId="77777777" w:rsidR="00577B2B" w:rsidRDefault="00577B2B">
    <w:pPr>
      <w:pStyle w:val="Header"/>
      <w:jc w:val="right"/>
    </w:pPr>
  </w:p>
  <w:p w14:paraId="4458600F" w14:textId="77777777" w:rsidR="00577B2B" w:rsidRDefault="00577B2B">
    <w:pPr>
      <w:pStyle w:val="Header"/>
      <w:jc w:val="right"/>
    </w:pPr>
  </w:p>
  <w:p w14:paraId="0D69F34C" w14:textId="77777777" w:rsidR="00577B2B" w:rsidRDefault="00577B2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519F9"/>
    <w:multiLevelType w:val="hybridMultilevel"/>
    <w:tmpl w:val="412C7EE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C90252"/>
    <w:multiLevelType w:val="hybridMultilevel"/>
    <w:tmpl w:val="711E2E1A"/>
    <w:lvl w:ilvl="0" w:tplc="522CE700">
      <w:start w:val="1"/>
      <w:numFmt w:val="bullet"/>
      <w:lvlText w:val="-"/>
      <w:lvlJc w:val="left"/>
      <w:pPr>
        <w:ind w:left="720" w:hanging="360"/>
      </w:pPr>
      <w:rPr>
        <w:rFonts w:ascii="Trebuchet MS" w:eastAsia="Arial"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D0B64"/>
    <w:multiLevelType w:val="hybridMultilevel"/>
    <w:tmpl w:val="4BA68574"/>
    <w:lvl w:ilvl="0" w:tplc="3B70C570">
      <w:start w:val="1"/>
      <w:numFmt w:val="bullet"/>
      <w:lvlText w:val="–"/>
      <w:lvlJc w:val="left"/>
      <w:pPr>
        <w:tabs>
          <w:tab w:val="num" w:pos="720"/>
        </w:tabs>
        <w:ind w:left="720" w:hanging="360"/>
      </w:pPr>
      <w:rPr>
        <w:rFonts w:ascii="Arial" w:hAnsi="Arial" w:hint="default"/>
      </w:rPr>
    </w:lvl>
    <w:lvl w:ilvl="1" w:tplc="F500A214">
      <w:start w:val="1"/>
      <w:numFmt w:val="bullet"/>
      <w:lvlText w:val="–"/>
      <w:lvlJc w:val="left"/>
      <w:pPr>
        <w:tabs>
          <w:tab w:val="num" w:pos="1440"/>
        </w:tabs>
        <w:ind w:left="1440" w:hanging="360"/>
      </w:pPr>
      <w:rPr>
        <w:rFonts w:ascii="Arial" w:hAnsi="Arial" w:hint="default"/>
      </w:rPr>
    </w:lvl>
    <w:lvl w:ilvl="2" w:tplc="8732EE56" w:tentative="1">
      <w:start w:val="1"/>
      <w:numFmt w:val="bullet"/>
      <w:lvlText w:val="–"/>
      <w:lvlJc w:val="left"/>
      <w:pPr>
        <w:tabs>
          <w:tab w:val="num" w:pos="2160"/>
        </w:tabs>
        <w:ind w:left="2160" w:hanging="360"/>
      </w:pPr>
      <w:rPr>
        <w:rFonts w:ascii="Arial" w:hAnsi="Arial" w:hint="default"/>
      </w:rPr>
    </w:lvl>
    <w:lvl w:ilvl="3" w:tplc="017A18B0" w:tentative="1">
      <w:start w:val="1"/>
      <w:numFmt w:val="bullet"/>
      <w:lvlText w:val="–"/>
      <w:lvlJc w:val="left"/>
      <w:pPr>
        <w:tabs>
          <w:tab w:val="num" w:pos="2880"/>
        </w:tabs>
        <w:ind w:left="2880" w:hanging="360"/>
      </w:pPr>
      <w:rPr>
        <w:rFonts w:ascii="Arial" w:hAnsi="Arial" w:hint="default"/>
      </w:rPr>
    </w:lvl>
    <w:lvl w:ilvl="4" w:tplc="5B08A35E" w:tentative="1">
      <w:start w:val="1"/>
      <w:numFmt w:val="bullet"/>
      <w:lvlText w:val="–"/>
      <w:lvlJc w:val="left"/>
      <w:pPr>
        <w:tabs>
          <w:tab w:val="num" w:pos="3600"/>
        </w:tabs>
        <w:ind w:left="3600" w:hanging="360"/>
      </w:pPr>
      <w:rPr>
        <w:rFonts w:ascii="Arial" w:hAnsi="Arial" w:hint="default"/>
      </w:rPr>
    </w:lvl>
    <w:lvl w:ilvl="5" w:tplc="F490D626" w:tentative="1">
      <w:start w:val="1"/>
      <w:numFmt w:val="bullet"/>
      <w:lvlText w:val="–"/>
      <w:lvlJc w:val="left"/>
      <w:pPr>
        <w:tabs>
          <w:tab w:val="num" w:pos="4320"/>
        </w:tabs>
        <w:ind w:left="4320" w:hanging="360"/>
      </w:pPr>
      <w:rPr>
        <w:rFonts w:ascii="Arial" w:hAnsi="Arial" w:hint="default"/>
      </w:rPr>
    </w:lvl>
    <w:lvl w:ilvl="6" w:tplc="0FD01512" w:tentative="1">
      <w:start w:val="1"/>
      <w:numFmt w:val="bullet"/>
      <w:lvlText w:val="–"/>
      <w:lvlJc w:val="left"/>
      <w:pPr>
        <w:tabs>
          <w:tab w:val="num" w:pos="5040"/>
        </w:tabs>
        <w:ind w:left="5040" w:hanging="360"/>
      </w:pPr>
      <w:rPr>
        <w:rFonts w:ascii="Arial" w:hAnsi="Arial" w:hint="default"/>
      </w:rPr>
    </w:lvl>
    <w:lvl w:ilvl="7" w:tplc="DBDAEF7C" w:tentative="1">
      <w:start w:val="1"/>
      <w:numFmt w:val="bullet"/>
      <w:lvlText w:val="–"/>
      <w:lvlJc w:val="left"/>
      <w:pPr>
        <w:tabs>
          <w:tab w:val="num" w:pos="5760"/>
        </w:tabs>
        <w:ind w:left="5760" w:hanging="360"/>
      </w:pPr>
      <w:rPr>
        <w:rFonts w:ascii="Arial" w:hAnsi="Arial" w:hint="default"/>
      </w:rPr>
    </w:lvl>
    <w:lvl w:ilvl="8" w:tplc="22B6E3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5B56AF"/>
    <w:multiLevelType w:val="hybridMultilevel"/>
    <w:tmpl w:val="7B1EC4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EB23BF2"/>
    <w:multiLevelType w:val="hybridMultilevel"/>
    <w:tmpl w:val="2850FA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7D2B4F"/>
    <w:multiLevelType w:val="hybridMultilevel"/>
    <w:tmpl w:val="A4828978"/>
    <w:lvl w:ilvl="0" w:tplc="30EC315A">
      <w:numFmt w:val="bullet"/>
      <w:lvlText w:val="-"/>
      <w:lvlJc w:val="left"/>
      <w:pPr>
        <w:ind w:left="360" w:hanging="360"/>
      </w:pPr>
      <w:rPr>
        <w:rFonts w:ascii="Calibri" w:eastAsiaTheme="minorHAnsi"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B21749"/>
    <w:multiLevelType w:val="hybridMultilevel"/>
    <w:tmpl w:val="12024FFC"/>
    <w:lvl w:ilvl="0" w:tplc="353A6708">
      <w:start w:val="2"/>
      <w:numFmt w:val="decimal"/>
      <w:lvlText w:val="%1."/>
      <w:lvlJc w:val="left"/>
      <w:pPr>
        <w:ind w:left="1664" w:hanging="360"/>
      </w:pPr>
      <w:rPr>
        <w:rFonts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7" w15:restartNumberingAfterBreak="0">
    <w:nsid w:val="352B67E1"/>
    <w:multiLevelType w:val="multilevel"/>
    <w:tmpl w:val="BF2455A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39EE1DC9"/>
    <w:multiLevelType w:val="hybridMultilevel"/>
    <w:tmpl w:val="1D4E9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256D8A"/>
    <w:multiLevelType w:val="hybridMultilevel"/>
    <w:tmpl w:val="FCD2BDF8"/>
    <w:lvl w:ilvl="0" w:tplc="3170138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7513E69"/>
    <w:multiLevelType w:val="multilevel"/>
    <w:tmpl w:val="0F7C63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47567F66"/>
    <w:multiLevelType w:val="hybridMultilevel"/>
    <w:tmpl w:val="619E4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47514B"/>
    <w:multiLevelType w:val="hybridMultilevel"/>
    <w:tmpl w:val="1A0ED8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9FC5F95"/>
    <w:multiLevelType w:val="hybridMultilevel"/>
    <w:tmpl w:val="31389B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EA633F"/>
    <w:multiLevelType w:val="multilevel"/>
    <w:tmpl w:val="88C0938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63643BD7"/>
    <w:multiLevelType w:val="multilevel"/>
    <w:tmpl w:val="DCD6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10"/>
  </w:num>
  <w:num w:numId="4">
    <w:abstractNumId w:val="13"/>
  </w:num>
  <w:num w:numId="5">
    <w:abstractNumId w:val="12"/>
  </w:num>
  <w:num w:numId="6">
    <w:abstractNumId w:val="0"/>
  </w:num>
  <w:num w:numId="7">
    <w:abstractNumId w:val="1"/>
  </w:num>
  <w:num w:numId="8">
    <w:abstractNumId w:val="5"/>
  </w:num>
  <w:num w:numId="9">
    <w:abstractNumId w:val="2"/>
  </w:num>
  <w:num w:numId="10">
    <w:abstractNumId w:val="4"/>
  </w:num>
  <w:num w:numId="11">
    <w:abstractNumId w:val="11"/>
  </w:num>
  <w:num w:numId="12">
    <w:abstractNumId w:val="15"/>
  </w:num>
  <w:num w:numId="13">
    <w:abstractNumId w:val="8"/>
  </w:num>
  <w:num w:numId="14">
    <w:abstractNumId w:val="3"/>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517"/>
    <w:rsid w:val="00021C8C"/>
    <w:rsid w:val="000310EF"/>
    <w:rsid w:val="00062A0F"/>
    <w:rsid w:val="00067A38"/>
    <w:rsid w:val="000A4919"/>
    <w:rsid w:val="000B466C"/>
    <w:rsid w:val="000D013B"/>
    <w:rsid w:val="000E2800"/>
    <w:rsid w:val="000F4640"/>
    <w:rsid w:val="001264B4"/>
    <w:rsid w:val="00181909"/>
    <w:rsid w:val="0018715D"/>
    <w:rsid w:val="001A2D41"/>
    <w:rsid w:val="001A38AA"/>
    <w:rsid w:val="001A677C"/>
    <w:rsid w:val="001B24C9"/>
    <w:rsid w:val="001C082E"/>
    <w:rsid w:val="001F0B6A"/>
    <w:rsid w:val="002037BA"/>
    <w:rsid w:val="0025082D"/>
    <w:rsid w:val="00267F5C"/>
    <w:rsid w:val="002B58BA"/>
    <w:rsid w:val="002C5FA1"/>
    <w:rsid w:val="002E2ABA"/>
    <w:rsid w:val="002E31D6"/>
    <w:rsid w:val="0031724E"/>
    <w:rsid w:val="003253E7"/>
    <w:rsid w:val="00370517"/>
    <w:rsid w:val="00373B31"/>
    <w:rsid w:val="003863CC"/>
    <w:rsid w:val="00395B85"/>
    <w:rsid w:val="003D2A21"/>
    <w:rsid w:val="003F36D5"/>
    <w:rsid w:val="004213FD"/>
    <w:rsid w:val="00464D6B"/>
    <w:rsid w:val="004711F2"/>
    <w:rsid w:val="004E490F"/>
    <w:rsid w:val="004E7CE8"/>
    <w:rsid w:val="004F4EFB"/>
    <w:rsid w:val="00510FE2"/>
    <w:rsid w:val="00521412"/>
    <w:rsid w:val="00577B2B"/>
    <w:rsid w:val="005912AD"/>
    <w:rsid w:val="005B74B7"/>
    <w:rsid w:val="00606E26"/>
    <w:rsid w:val="00632D68"/>
    <w:rsid w:val="006C196F"/>
    <w:rsid w:val="006F124F"/>
    <w:rsid w:val="00757827"/>
    <w:rsid w:val="00760784"/>
    <w:rsid w:val="0076171A"/>
    <w:rsid w:val="00785732"/>
    <w:rsid w:val="007A50B8"/>
    <w:rsid w:val="007E5CC5"/>
    <w:rsid w:val="007F7341"/>
    <w:rsid w:val="00841060"/>
    <w:rsid w:val="0085261E"/>
    <w:rsid w:val="00852DD5"/>
    <w:rsid w:val="0086057D"/>
    <w:rsid w:val="00867055"/>
    <w:rsid w:val="00896905"/>
    <w:rsid w:val="008B0AC1"/>
    <w:rsid w:val="008B6DCE"/>
    <w:rsid w:val="00914B09"/>
    <w:rsid w:val="009324DE"/>
    <w:rsid w:val="00935F36"/>
    <w:rsid w:val="00936DA8"/>
    <w:rsid w:val="009776F8"/>
    <w:rsid w:val="009960AA"/>
    <w:rsid w:val="009971B8"/>
    <w:rsid w:val="009D3E00"/>
    <w:rsid w:val="009E4771"/>
    <w:rsid w:val="009F6137"/>
    <w:rsid w:val="00A341D2"/>
    <w:rsid w:val="00A3571B"/>
    <w:rsid w:val="00A837E0"/>
    <w:rsid w:val="00B8324B"/>
    <w:rsid w:val="00CE0350"/>
    <w:rsid w:val="00CF0196"/>
    <w:rsid w:val="00CF1766"/>
    <w:rsid w:val="00D6618E"/>
    <w:rsid w:val="00D668B0"/>
    <w:rsid w:val="00D75756"/>
    <w:rsid w:val="00D832EB"/>
    <w:rsid w:val="00DB415F"/>
    <w:rsid w:val="00DE2E6D"/>
    <w:rsid w:val="00F008BD"/>
    <w:rsid w:val="00F05D6A"/>
    <w:rsid w:val="00F65402"/>
    <w:rsid w:val="00F93411"/>
    <w:rsid w:val="00FD1655"/>
    <w:rsid w:val="00FD6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E9FF7B3"/>
  <w15:docId w15:val="{1B292F8C-362D-2A47-8D3E-A63F83FB5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196"/>
    <w:rPr>
      <w:rFonts w:ascii="Times New Roman" w:eastAsia="Times New Roman" w:hAnsi="Times New Roman"/>
      <w:sz w:val="24"/>
      <w:szCs w:val="24"/>
    </w:rPr>
  </w:style>
  <w:style w:type="paragraph" w:styleId="Heading1">
    <w:name w:val="heading 1"/>
    <w:basedOn w:val="Normal"/>
    <w:next w:val="Normal"/>
    <w:link w:val="Heading1Char"/>
    <w:uiPriority w:val="9"/>
    <w:qFormat/>
    <w:rsid w:val="00416D27"/>
    <w:pPr>
      <w:keepNext/>
      <w:keepLines/>
      <w:spacing w:before="600" w:after="360"/>
      <w:outlineLvl w:val="0"/>
    </w:pPr>
    <w:rPr>
      <w:rFonts w:eastAsia="MS PGothic"/>
      <w:bCs/>
      <w:color w:val="365F91"/>
      <w:sz w:val="28"/>
      <w:szCs w:val="28"/>
    </w:rPr>
  </w:style>
  <w:style w:type="paragraph" w:styleId="Heading2">
    <w:name w:val="heading 2"/>
    <w:basedOn w:val="Normal"/>
    <w:next w:val="Normal"/>
    <w:link w:val="Heading2Char"/>
    <w:uiPriority w:val="9"/>
    <w:qFormat/>
    <w:rsid w:val="002D0636"/>
    <w:pP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670E3C"/>
  </w:style>
  <w:style w:type="character" w:customStyle="1" w:styleId="FooterChar">
    <w:name w:val="Footer Char"/>
    <w:basedOn w:val="DefaultParagraphFont"/>
    <w:link w:val="Footer"/>
    <w:uiPriority w:val="99"/>
    <w:qFormat/>
    <w:rsid w:val="00670E3C"/>
  </w:style>
  <w:style w:type="character" w:customStyle="1" w:styleId="BalloonTextChar">
    <w:name w:val="Balloon Text Char"/>
    <w:link w:val="BalloonText"/>
    <w:uiPriority w:val="99"/>
    <w:semiHidden/>
    <w:qFormat/>
    <w:rsid w:val="00670E3C"/>
    <w:rPr>
      <w:rFonts w:ascii="Tahoma" w:hAnsi="Tahoma" w:cs="Tahoma"/>
      <w:sz w:val="16"/>
      <w:szCs w:val="16"/>
    </w:rPr>
  </w:style>
  <w:style w:type="character" w:customStyle="1" w:styleId="TitleChar">
    <w:name w:val="Title Char"/>
    <w:link w:val="Title"/>
    <w:uiPriority w:val="10"/>
    <w:qFormat/>
    <w:rsid w:val="00001988"/>
    <w:rPr>
      <w:rFonts w:ascii="Trebuchet MS Bold" w:eastAsia="MS PGothic" w:hAnsi="Trebuchet MS Bold" w:cs="Times New Roman"/>
      <w:color w:val="17365D"/>
      <w:spacing w:val="5"/>
      <w:sz w:val="28"/>
      <w:szCs w:val="52"/>
      <w:lang w:val="en-US"/>
    </w:rPr>
  </w:style>
  <w:style w:type="character" w:customStyle="1" w:styleId="Heading1Char">
    <w:name w:val="Heading 1 Char"/>
    <w:link w:val="Heading1"/>
    <w:uiPriority w:val="9"/>
    <w:qFormat/>
    <w:rsid w:val="00416D27"/>
    <w:rPr>
      <w:rFonts w:ascii="Trebuchet MS" w:eastAsia="MS PGothic" w:hAnsi="Trebuchet MS" w:cs="Times New Roman"/>
      <w:bCs/>
      <w:color w:val="365F91"/>
      <w:sz w:val="28"/>
      <w:szCs w:val="28"/>
      <w:lang w:val="en-US"/>
    </w:rPr>
  </w:style>
  <w:style w:type="character" w:styleId="Strong">
    <w:name w:val="Strong"/>
    <w:uiPriority w:val="22"/>
    <w:qFormat/>
    <w:rsid w:val="00587FC8"/>
    <w:rPr>
      <w:rFonts w:ascii="Arial" w:hAnsi="Arial"/>
      <w:b/>
      <w:bCs/>
      <w:sz w:val="24"/>
    </w:rPr>
  </w:style>
  <w:style w:type="character" w:customStyle="1" w:styleId="IntenseEmphasis1">
    <w:name w:val="Intense Emphasis1"/>
    <w:uiPriority w:val="21"/>
    <w:qFormat/>
    <w:rsid w:val="00093403"/>
    <w:rPr>
      <w:b/>
      <w:bCs/>
      <w:i w:val="0"/>
      <w:iCs/>
      <w:color w:val="4F81BD"/>
    </w:rPr>
  </w:style>
  <w:style w:type="character" w:customStyle="1" w:styleId="ColorfulList-Accent1Char">
    <w:name w:val="Colorful List - Accent 1 Char"/>
    <w:basedOn w:val="DefaultParagraphFont"/>
    <w:uiPriority w:val="34"/>
    <w:qFormat/>
    <w:rsid w:val="002D0636"/>
  </w:style>
  <w:style w:type="character" w:customStyle="1" w:styleId="NormalIndentedChar">
    <w:name w:val="Normal Indented Char"/>
    <w:link w:val="NormalIndented"/>
    <w:qFormat/>
    <w:rsid w:val="00093403"/>
    <w:rPr>
      <w:lang w:val="en-US"/>
    </w:rPr>
  </w:style>
  <w:style w:type="character" w:customStyle="1" w:styleId="SubtleEmphasis1">
    <w:name w:val="Subtle Emphasis1"/>
    <w:uiPriority w:val="19"/>
    <w:qFormat/>
    <w:rsid w:val="00CB4442"/>
    <w:rPr>
      <w:i/>
      <w:iCs/>
      <w:color w:val="808080"/>
    </w:rPr>
  </w:style>
  <w:style w:type="character" w:customStyle="1" w:styleId="SubtitleChar">
    <w:name w:val="Subtitle Char"/>
    <w:link w:val="Subtitle"/>
    <w:uiPriority w:val="11"/>
    <w:qFormat/>
    <w:rsid w:val="00CB4442"/>
    <w:rPr>
      <w:rFonts w:ascii="Arial" w:eastAsia="MS PGothic" w:hAnsi="Arial" w:cs="Times New Roman"/>
      <w:i/>
      <w:iCs/>
      <w:color w:val="4F81BD"/>
      <w:spacing w:val="15"/>
      <w:sz w:val="20"/>
      <w:szCs w:val="24"/>
    </w:rPr>
  </w:style>
  <w:style w:type="character" w:customStyle="1" w:styleId="Heading2Char">
    <w:name w:val="Heading 2 Char"/>
    <w:link w:val="Heading2"/>
    <w:uiPriority w:val="9"/>
    <w:qFormat/>
    <w:rsid w:val="002D0636"/>
    <w:rPr>
      <w:b/>
      <w:sz w:val="24"/>
      <w:szCs w:val="24"/>
    </w:rPr>
  </w:style>
  <w:style w:type="character" w:customStyle="1" w:styleId="RecommendationsChar">
    <w:name w:val="Recommendations Char"/>
    <w:basedOn w:val="ColorfulList-Accent1Char"/>
    <w:link w:val="Recommendations"/>
    <w:qFormat/>
    <w:rsid w:val="002D0636"/>
  </w:style>
  <w:style w:type="character" w:styleId="CommentReference">
    <w:name w:val="annotation reference"/>
    <w:basedOn w:val="DefaultParagraphFont"/>
    <w:uiPriority w:val="99"/>
    <w:semiHidden/>
    <w:unhideWhenUsed/>
    <w:qFormat/>
    <w:rsid w:val="0017567E"/>
    <w:rPr>
      <w:sz w:val="16"/>
      <w:szCs w:val="16"/>
    </w:rPr>
  </w:style>
  <w:style w:type="character" w:customStyle="1" w:styleId="CommentTextChar">
    <w:name w:val="Comment Text Char"/>
    <w:basedOn w:val="DefaultParagraphFont"/>
    <w:link w:val="CommentText"/>
    <w:uiPriority w:val="99"/>
    <w:semiHidden/>
    <w:qFormat/>
    <w:rsid w:val="0017567E"/>
    <w:rPr>
      <w:rFonts w:ascii="Trebuchet MS" w:hAnsi="Trebuchet MS"/>
      <w:lang w:val="en-US" w:eastAsia="en-US"/>
    </w:rPr>
  </w:style>
  <w:style w:type="character" w:customStyle="1" w:styleId="CommentSubjectChar">
    <w:name w:val="Comment Subject Char"/>
    <w:basedOn w:val="CommentTextChar"/>
    <w:link w:val="CommentSubject"/>
    <w:uiPriority w:val="99"/>
    <w:semiHidden/>
    <w:qFormat/>
    <w:rsid w:val="0017567E"/>
    <w:rPr>
      <w:rFonts w:ascii="Trebuchet MS" w:hAnsi="Trebuchet MS"/>
      <w:b/>
      <w:bCs/>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Header">
    <w:name w:val="header"/>
    <w:basedOn w:val="Normal"/>
    <w:link w:val="HeaderChar"/>
    <w:uiPriority w:val="99"/>
    <w:unhideWhenUsed/>
    <w:rsid w:val="00670E3C"/>
    <w:pPr>
      <w:tabs>
        <w:tab w:val="center" w:pos="4819"/>
        <w:tab w:val="right" w:pos="9638"/>
      </w:tabs>
    </w:pPr>
  </w:style>
  <w:style w:type="paragraph" w:styleId="Footer">
    <w:name w:val="footer"/>
    <w:basedOn w:val="Normal"/>
    <w:link w:val="FooterChar"/>
    <w:uiPriority w:val="99"/>
    <w:unhideWhenUsed/>
    <w:rsid w:val="00670E3C"/>
    <w:pPr>
      <w:tabs>
        <w:tab w:val="center" w:pos="4819"/>
        <w:tab w:val="right" w:pos="9638"/>
      </w:tabs>
    </w:pPr>
  </w:style>
  <w:style w:type="paragraph" w:styleId="BalloonText">
    <w:name w:val="Balloon Text"/>
    <w:basedOn w:val="Normal"/>
    <w:link w:val="BalloonTextChar"/>
    <w:uiPriority w:val="99"/>
    <w:semiHidden/>
    <w:unhideWhenUsed/>
    <w:qFormat/>
    <w:rsid w:val="00670E3C"/>
    <w:rPr>
      <w:rFonts w:ascii="Tahoma" w:hAnsi="Tahoma" w:cs="Tahoma"/>
      <w:sz w:val="16"/>
      <w:szCs w:val="16"/>
    </w:rPr>
  </w:style>
  <w:style w:type="paragraph" w:styleId="Title">
    <w:name w:val="Title"/>
    <w:basedOn w:val="Normal"/>
    <w:next w:val="Normal"/>
    <w:link w:val="TitleChar"/>
    <w:autoRedefine/>
    <w:uiPriority w:val="10"/>
    <w:qFormat/>
    <w:rsid w:val="00001988"/>
    <w:pPr>
      <w:pBdr>
        <w:bottom w:val="single" w:sz="8" w:space="4" w:color="4F81BD"/>
      </w:pBdr>
      <w:spacing w:after="300"/>
      <w:contextualSpacing/>
      <w:jc w:val="center"/>
    </w:pPr>
    <w:rPr>
      <w:rFonts w:ascii="Trebuchet MS Bold" w:eastAsia="MS PGothic" w:hAnsi="Trebuchet MS Bold"/>
      <w:color w:val="17365D"/>
      <w:spacing w:val="5"/>
      <w:sz w:val="28"/>
      <w:szCs w:val="52"/>
    </w:rPr>
  </w:style>
  <w:style w:type="paragraph" w:customStyle="1" w:styleId="ColorfulList-Accent11">
    <w:name w:val="Colorful List - Accent 11"/>
    <w:basedOn w:val="Normal"/>
    <w:uiPriority w:val="34"/>
    <w:qFormat/>
    <w:rsid w:val="002D0636"/>
    <w:pPr>
      <w:spacing w:after="120"/>
      <w:contextualSpacing/>
    </w:pPr>
  </w:style>
  <w:style w:type="paragraph" w:customStyle="1" w:styleId="NormalIndented">
    <w:name w:val="Normal Indented"/>
    <w:basedOn w:val="Normal"/>
    <w:link w:val="NormalIndentedChar"/>
    <w:qFormat/>
    <w:rsid w:val="00093403"/>
    <w:pPr>
      <w:ind w:left="720"/>
    </w:pPr>
  </w:style>
  <w:style w:type="paragraph" w:styleId="Subtitle">
    <w:name w:val="Subtitle"/>
    <w:basedOn w:val="Normal"/>
    <w:next w:val="Normal"/>
    <w:link w:val="SubtitleChar"/>
    <w:uiPriority w:val="11"/>
    <w:qFormat/>
    <w:rsid w:val="00CB4442"/>
    <w:pPr>
      <w:jc w:val="right"/>
    </w:pPr>
    <w:rPr>
      <w:rFonts w:ascii="Arial" w:eastAsia="MS PGothic" w:hAnsi="Arial"/>
      <w:i/>
      <w:iCs/>
      <w:color w:val="4F81BD"/>
      <w:spacing w:val="15"/>
      <w:sz w:val="20"/>
    </w:rPr>
  </w:style>
  <w:style w:type="paragraph" w:customStyle="1" w:styleId="Recommendations">
    <w:name w:val="Recommendations"/>
    <w:basedOn w:val="ColorfulList-Accent11"/>
    <w:link w:val="RecommendationsChar"/>
    <w:qFormat/>
    <w:rsid w:val="002D0636"/>
    <w:pPr>
      <w:spacing w:before="120" w:after="240"/>
      <w:ind w:hanging="357"/>
    </w:pPr>
  </w:style>
  <w:style w:type="paragraph" w:styleId="CommentText">
    <w:name w:val="annotation text"/>
    <w:basedOn w:val="Normal"/>
    <w:link w:val="CommentTextChar"/>
    <w:uiPriority w:val="99"/>
    <w:semiHidden/>
    <w:unhideWhenUsed/>
    <w:qFormat/>
    <w:rsid w:val="0017567E"/>
    <w:rPr>
      <w:sz w:val="20"/>
      <w:szCs w:val="20"/>
    </w:rPr>
  </w:style>
  <w:style w:type="paragraph" w:styleId="CommentSubject">
    <w:name w:val="annotation subject"/>
    <w:basedOn w:val="CommentText"/>
    <w:link w:val="CommentSubjectChar"/>
    <w:uiPriority w:val="99"/>
    <w:semiHidden/>
    <w:unhideWhenUsed/>
    <w:qFormat/>
    <w:rsid w:val="0017567E"/>
    <w:rPr>
      <w:b/>
      <w:bCs/>
    </w:rPr>
  </w:style>
  <w:style w:type="paragraph" w:styleId="ListParagraph">
    <w:name w:val="List Paragraph"/>
    <w:basedOn w:val="Normal"/>
    <w:uiPriority w:val="34"/>
    <w:qFormat/>
    <w:rsid w:val="009E4771"/>
    <w:pPr>
      <w:ind w:left="720"/>
      <w:contextualSpacing/>
    </w:pPr>
  </w:style>
  <w:style w:type="character" w:styleId="Hyperlink">
    <w:name w:val="Hyperlink"/>
    <w:basedOn w:val="DefaultParagraphFont"/>
    <w:uiPriority w:val="99"/>
    <w:unhideWhenUsed/>
    <w:rsid w:val="003253E7"/>
    <w:rPr>
      <w:color w:val="0000FF" w:themeColor="hyperlink"/>
      <w:u w:val="single"/>
    </w:rPr>
  </w:style>
  <w:style w:type="character" w:styleId="UnresolvedMention">
    <w:name w:val="Unresolved Mention"/>
    <w:basedOn w:val="DefaultParagraphFont"/>
    <w:uiPriority w:val="99"/>
    <w:semiHidden/>
    <w:unhideWhenUsed/>
    <w:rsid w:val="003253E7"/>
    <w:rPr>
      <w:color w:val="605E5C"/>
      <w:shd w:val="clear" w:color="auto" w:fill="E1DFDD"/>
    </w:rPr>
  </w:style>
  <w:style w:type="table" w:styleId="TableGrid">
    <w:name w:val="Table Grid"/>
    <w:basedOn w:val="TableNormal"/>
    <w:uiPriority w:val="59"/>
    <w:rsid w:val="00464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87569">
      <w:bodyDiv w:val="1"/>
      <w:marLeft w:val="0"/>
      <w:marRight w:val="0"/>
      <w:marTop w:val="0"/>
      <w:marBottom w:val="0"/>
      <w:divBdr>
        <w:top w:val="none" w:sz="0" w:space="0" w:color="auto"/>
        <w:left w:val="none" w:sz="0" w:space="0" w:color="auto"/>
        <w:bottom w:val="none" w:sz="0" w:space="0" w:color="auto"/>
        <w:right w:val="none" w:sz="0" w:space="0" w:color="auto"/>
      </w:divBdr>
    </w:div>
    <w:div w:id="261954390">
      <w:bodyDiv w:val="1"/>
      <w:marLeft w:val="0"/>
      <w:marRight w:val="0"/>
      <w:marTop w:val="0"/>
      <w:marBottom w:val="0"/>
      <w:divBdr>
        <w:top w:val="none" w:sz="0" w:space="0" w:color="auto"/>
        <w:left w:val="none" w:sz="0" w:space="0" w:color="auto"/>
        <w:bottom w:val="none" w:sz="0" w:space="0" w:color="auto"/>
        <w:right w:val="none" w:sz="0" w:space="0" w:color="auto"/>
      </w:divBdr>
    </w:div>
    <w:div w:id="449127753">
      <w:bodyDiv w:val="1"/>
      <w:marLeft w:val="0"/>
      <w:marRight w:val="0"/>
      <w:marTop w:val="0"/>
      <w:marBottom w:val="0"/>
      <w:divBdr>
        <w:top w:val="none" w:sz="0" w:space="0" w:color="auto"/>
        <w:left w:val="none" w:sz="0" w:space="0" w:color="auto"/>
        <w:bottom w:val="none" w:sz="0" w:space="0" w:color="auto"/>
        <w:right w:val="none" w:sz="0" w:space="0" w:color="auto"/>
      </w:divBdr>
      <w:divsChild>
        <w:div w:id="2105295113">
          <w:marLeft w:val="821"/>
          <w:marRight w:val="0"/>
          <w:marTop w:val="0"/>
          <w:marBottom w:val="160"/>
          <w:divBdr>
            <w:top w:val="none" w:sz="0" w:space="0" w:color="auto"/>
            <w:left w:val="none" w:sz="0" w:space="0" w:color="auto"/>
            <w:bottom w:val="none" w:sz="0" w:space="0" w:color="auto"/>
            <w:right w:val="none" w:sz="0" w:space="0" w:color="auto"/>
          </w:divBdr>
        </w:div>
      </w:divsChild>
    </w:div>
    <w:div w:id="487673787">
      <w:bodyDiv w:val="1"/>
      <w:marLeft w:val="0"/>
      <w:marRight w:val="0"/>
      <w:marTop w:val="0"/>
      <w:marBottom w:val="0"/>
      <w:divBdr>
        <w:top w:val="none" w:sz="0" w:space="0" w:color="auto"/>
        <w:left w:val="none" w:sz="0" w:space="0" w:color="auto"/>
        <w:bottom w:val="none" w:sz="0" w:space="0" w:color="auto"/>
        <w:right w:val="none" w:sz="0" w:space="0" w:color="auto"/>
      </w:divBdr>
    </w:div>
    <w:div w:id="502160497">
      <w:bodyDiv w:val="1"/>
      <w:marLeft w:val="0"/>
      <w:marRight w:val="0"/>
      <w:marTop w:val="0"/>
      <w:marBottom w:val="0"/>
      <w:divBdr>
        <w:top w:val="none" w:sz="0" w:space="0" w:color="auto"/>
        <w:left w:val="none" w:sz="0" w:space="0" w:color="auto"/>
        <w:bottom w:val="none" w:sz="0" w:space="0" w:color="auto"/>
        <w:right w:val="none" w:sz="0" w:space="0" w:color="auto"/>
      </w:divBdr>
    </w:div>
    <w:div w:id="567308185">
      <w:bodyDiv w:val="1"/>
      <w:marLeft w:val="0"/>
      <w:marRight w:val="0"/>
      <w:marTop w:val="0"/>
      <w:marBottom w:val="0"/>
      <w:divBdr>
        <w:top w:val="none" w:sz="0" w:space="0" w:color="auto"/>
        <w:left w:val="none" w:sz="0" w:space="0" w:color="auto"/>
        <w:bottom w:val="none" w:sz="0" w:space="0" w:color="auto"/>
        <w:right w:val="none" w:sz="0" w:space="0" w:color="auto"/>
      </w:divBdr>
    </w:div>
    <w:div w:id="680820168">
      <w:bodyDiv w:val="1"/>
      <w:marLeft w:val="0"/>
      <w:marRight w:val="0"/>
      <w:marTop w:val="0"/>
      <w:marBottom w:val="0"/>
      <w:divBdr>
        <w:top w:val="none" w:sz="0" w:space="0" w:color="auto"/>
        <w:left w:val="none" w:sz="0" w:space="0" w:color="auto"/>
        <w:bottom w:val="none" w:sz="0" w:space="0" w:color="auto"/>
        <w:right w:val="none" w:sz="0" w:space="0" w:color="auto"/>
      </w:divBdr>
    </w:div>
    <w:div w:id="930308724">
      <w:bodyDiv w:val="1"/>
      <w:marLeft w:val="0"/>
      <w:marRight w:val="0"/>
      <w:marTop w:val="0"/>
      <w:marBottom w:val="0"/>
      <w:divBdr>
        <w:top w:val="none" w:sz="0" w:space="0" w:color="auto"/>
        <w:left w:val="none" w:sz="0" w:space="0" w:color="auto"/>
        <w:bottom w:val="none" w:sz="0" w:space="0" w:color="auto"/>
        <w:right w:val="none" w:sz="0" w:space="0" w:color="auto"/>
      </w:divBdr>
    </w:div>
    <w:div w:id="1233152539">
      <w:bodyDiv w:val="1"/>
      <w:marLeft w:val="0"/>
      <w:marRight w:val="0"/>
      <w:marTop w:val="0"/>
      <w:marBottom w:val="0"/>
      <w:divBdr>
        <w:top w:val="none" w:sz="0" w:space="0" w:color="auto"/>
        <w:left w:val="none" w:sz="0" w:space="0" w:color="auto"/>
        <w:bottom w:val="none" w:sz="0" w:space="0" w:color="auto"/>
        <w:right w:val="none" w:sz="0" w:space="0" w:color="auto"/>
      </w:divBdr>
    </w:div>
    <w:div w:id="1250971068">
      <w:bodyDiv w:val="1"/>
      <w:marLeft w:val="0"/>
      <w:marRight w:val="0"/>
      <w:marTop w:val="0"/>
      <w:marBottom w:val="0"/>
      <w:divBdr>
        <w:top w:val="none" w:sz="0" w:space="0" w:color="auto"/>
        <w:left w:val="none" w:sz="0" w:space="0" w:color="auto"/>
        <w:bottom w:val="none" w:sz="0" w:space="0" w:color="auto"/>
        <w:right w:val="none" w:sz="0" w:space="0" w:color="auto"/>
      </w:divBdr>
    </w:div>
    <w:div w:id="1425566077">
      <w:bodyDiv w:val="1"/>
      <w:marLeft w:val="0"/>
      <w:marRight w:val="0"/>
      <w:marTop w:val="0"/>
      <w:marBottom w:val="0"/>
      <w:divBdr>
        <w:top w:val="none" w:sz="0" w:space="0" w:color="auto"/>
        <w:left w:val="none" w:sz="0" w:space="0" w:color="auto"/>
        <w:bottom w:val="none" w:sz="0" w:space="0" w:color="auto"/>
        <w:right w:val="none" w:sz="0" w:space="0" w:color="auto"/>
      </w:divBdr>
    </w:div>
    <w:div w:id="1457914158">
      <w:bodyDiv w:val="1"/>
      <w:marLeft w:val="0"/>
      <w:marRight w:val="0"/>
      <w:marTop w:val="0"/>
      <w:marBottom w:val="0"/>
      <w:divBdr>
        <w:top w:val="none" w:sz="0" w:space="0" w:color="auto"/>
        <w:left w:val="none" w:sz="0" w:space="0" w:color="auto"/>
        <w:bottom w:val="none" w:sz="0" w:space="0" w:color="auto"/>
        <w:right w:val="none" w:sz="0" w:space="0" w:color="auto"/>
      </w:divBdr>
    </w:div>
    <w:div w:id="1490705918">
      <w:bodyDiv w:val="1"/>
      <w:marLeft w:val="0"/>
      <w:marRight w:val="0"/>
      <w:marTop w:val="0"/>
      <w:marBottom w:val="0"/>
      <w:divBdr>
        <w:top w:val="none" w:sz="0" w:space="0" w:color="auto"/>
        <w:left w:val="none" w:sz="0" w:space="0" w:color="auto"/>
        <w:bottom w:val="none" w:sz="0" w:space="0" w:color="auto"/>
        <w:right w:val="none" w:sz="0" w:space="0" w:color="auto"/>
      </w:divBdr>
    </w:div>
    <w:div w:id="1573930495">
      <w:bodyDiv w:val="1"/>
      <w:marLeft w:val="0"/>
      <w:marRight w:val="0"/>
      <w:marTop w:val="0"/>
      <w:marBottom w:val="0"/>
      <w:divBdr>
        <w:top w:val="none" w:sz="0" w:space="0" w:color="auto"/>
        <w:left w:val="none" w:sz="0" w:space="0" w:color="auto"/>
        <w:bottom w:val="none" w:sz="0" w:space="0" w:color="auto"/>
        <w:right w:val="none" w:sz="0" w:space="0" w:color="auto"/>
      </w:divBdr>
    </w:div>
    <w:div w:id="1663898483">
      <w:bodyDiv w:val="1"/>
      <w:marLeft w:val="0"/>
      <w:marRight w:val="0"/>
      <w:marTop w:val="0"/>
      <w:marBottom w:val="0"/>
      <w:divBdr>
        <w:top w:val="none" w:sz="0" w:space="0" w:color="auto"/>
        <w:left w:val="none" w:sz="0" w:space="0" w:color="auto"/>
        <w:bottom w:val="none" w:sz="0" w:space="0" w:color="auto"/>
        <w:right w:val="none" w:sz="0" w:space="0" w:color="auto"/>
      </w:divBdr>
    </w:div>
    <w:div w:id="1727341773">
      <w:bodyDiv w:val="1"/>
      <w:marLeft w:val="0"/>
      <w:marRight w:val="0"/>
      <w:marTop w:val="0"/>
      <w:marBottom w:val="0"/>
      <w:divBdr>
        <w:top w:val="none" w:sz="0" w:space="0" w:color="auto"/>
        <w:left w:val="none" w:sz="0" w:space="0" w:color="auto"/>
        <w:bottom w:val="none" w:sz="0" w:space="0" w:color="auto"/>
        <w:right w:val="none" w:sz="0" w:space="0" w:color="auto"/>
      </w:divBdr>
    </w:div>
    <w:div w:id="1932424828">
      <w:bodyDiv w:val="1"/>
      <w:marLeft w:val="0"/>
      <w:marRight w:val="0"/>
      <w:marTop w:val="0"/>
      <w:marBottom w:val="0"/>
      <w:divBdr>
        <w:top w:val="none" w:sz="0" w:space="0" w:color="auto"/>
        <w:left w:val="none" w:sz="0" w:space="0" w:color="auto"/>
        <w:bottom w:val="none" w:sz="0" w:space="0" w:color="auto"/>
        <w:right w:val="none" w:sz="0" w:space="0" w:color="auto"/>
      </w:divBdr>
    </w:div>
    <w:div w:id="2020695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edlineplus.gov/genetics/understanding/precisionmedicine/definition/" TargetMode="External"/><Relationship Id="rId12" Type="http://schemas.openxmlformats.org/officeDocument/2006/relationships/hyperlink" Target="https://opensafely.or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bi.ac.uk/spot/oxo/"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med.stanford.edu/precisionhealth/humanwide/faq.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entrez/eutils/elink.fcgi?dbfrom=pubmed&amp;retmode=ref&amp;cmd=prlinks&amp;id=28207198"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7</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Briefing note</vt:lpstr>
      <vt:lpstr>Briefing note</vt:lpstr>
    </vt:vector>
  </TitlesOfParts>
  <Company>SNOMED International</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Briefing note</dc:title>
  <dc:creator>Debbie Drake</dc:creator>
  <cp:lastModifiedBy>igr@snomed.org</cp:lastModifiedBy>
  <cp:revision>19</cp:revision>
  <cp:lastPrinted>2017-09-21T11:46:00Z</cp:lastPrinted>
  <dcterms:created xsi:type="dcterms:W3CDTF">2020-11-25T07:59:00Z</dcterms:created>
  <dcterms:modified xsi:type="dcterms:W3CDTF">2020-12-02T14:53:00Z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SNOMED International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